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87C" w:rsidRPr="00AB51D0" w:rsidRDefault="00127C04" w:rsidP="00CB5621">
      <w:pPr>
        <w:jc w:val="center"/>
        <w:rPr>
          <w:b/>
          <w:bCs/>
        </w:rPr>
      </w:pPr>
      <w:r w:rsidRPr="00AB51D0">
        <w:rPr>
          <w:b/>
          <w:bCs/>
        </w:rPr>
        <w:t>Сообщение</w:t>
      </w:r>
      <w:r w:rsidR="001A487C" w:rsidRPr="00AB51D0">
        <w:rPr>
          <w:b/>
          <w:bCs/>
        </w:rPr>
        <w:t xml:space="preserve"> </w:t>
      </w:r>
      <w:r w:rsidR="00CB5621" w:rsidRPr="00AB51D0">
        <w:rPr>
          <w:b/>
          <w:bCs/>
        </w:rPr>
        <w:t xml:space="preserve">о </w:t>
      </w:r>
      <w:r w:rsidR="001A487C" w:rsidRPr="00AB51D0">
        <w:rPr>
          <w:b/>
          <w:bCs/>
        </w:rPr>
        <w:t xml:space="preserve">существенном факте </w:t>
      </w:r>
    </w:p>
    <w:p w:rsidR="00127C04" w:rsidRPr="00AB51D0" w:rsidRDefault="001A487C" w:rsidP="00EF0F11">
      <w:pPr>
        <w:adjustRightInd w:val="0"/>
        <w:ind w:firstLine="540"/>
        <w:jc w:val="center"/>
        <w:outlineLvl w:val="2"/>
        <w:rPr>
          <w:b/>
          <w:bCs/>
        </w:rPr>
      </w:pPr>
      <w:r w:rsidRPr="00AB51D0">
        <w:rPr>
          <w:b/>
          <w:bCs/>
        </w:rPr>
        <w:t>«</w:t>
      </w:r>
      <w:r w:rsidR="00EF0F11" w:rsidRPr="00AB51D0">
        <w:rPr>
          <w:b/>
          <w:bCs/>
        </w:rPr>
        <w:t>О совершении эмитентом существенной сделки</w:t>
      </w:r>
      <w:r w:rsidRPr="00AB51D0">
        <w:rPr>
          <w:b/>
          <w:bCs/>
        </w:rPr>
        <w:t>»</w:t>
      </w:r>
    </w:p>
    <w:tbl>
      <w:tblPr>
        <w:tblW w:w="995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905"/>
        <w:gridCol w:w="5046"/>
      </w:tblGrid>
      <w:tr w:rsidR="00127C04" w:rsidRPr="00AB51D0" w:rsidTr="00443426">
        <w:tblPrEx>
          <w:tblCellMar>
            <w:top w:w="0" w:type="dxa"/>
            <w:bottom w:w="0" w:type="dxa"/>
          </w:tblCellMar>
        </w:tblPrEx>
        <w:trPr>
          <w:cantSplit/>
        </w:trPr>
        <w:tc>
          <w:tcPr>
            <w:tcW w:w="9951" w:type="dxa"/>
            <w:gridSpan w:val="2"/>
          </w:tcPr>
          <w:p w:rsidR="00127C04" w:rsidRPr="00AB51D0" w:rsidRDefault="00127C04">
            <w:pPr>
              <w:jc w:val="center"/>
            </w:pPr>
            <w:r w:rsidRPr="00AB51D0">
              <w:t>1. Общие сведения</w:t>
            </w:r>
          </w:p>
        </w:tc>
      </w:tr>
      <w:tr w:rsidR="00127C04" w:rsidRPr="00AB51D0" w:rsidTr="00443426">
        <w:tblPrEx>
          <w:tblCellMar>
            <w:top w:w="0" w:type="dxa"/>
            <w:bottom w:w="0" w:type="dxa"/>
          </w:tblCellMar>
        </w:tblPrEx>
        <w:tc>
          <w:tcPr>
            <w:tcW w:w="4905" w:type="dxa"/>
          </w:tcPr>
          <w:p w:rsidR="00127C04" w:rsidRPr="00AB51D0" w:rsidRDefault="00127C04" w:rsidP="00F85D1C">
            <w:pPr>
              <w:ind w:left="142" w:right="57"/>
              <w:jc w:val="both"/>
            </w:pPr>
            <w:r w:rsidRPr="00AB51D0">
              <w:t>1.1. Полное фирменное наименование эмитента (для некоммерческой организации – наименование)</w:t>
            </w:r>
          </w:p>
        </w:tc>
        <w:tc>
          <w:tcPr>
            <w:tcW w:w="5046" w:type="dxa"/>
          </w:tcPr>
          <w:p w:rsidR="00127C04" w:rsidRPr="00AB51D0" w:rsidRDefault="00832AEB" w:rsidP="001A487C">
            <w:pPr>
              <w:ind w:left="57" w:right="57"/>
              <w:jc w:val="both"/>
            </w:pPr>
            <w:r w:rsidRPr="00AB51D0">
              <w:t>Публичное</w:t>
            </w:r>
            <w:r w:rsidR="001A487C" w:rsidRPr="00AB51D0">
              <w:t xml:space="preserve"> акционерное общество «Омскшина»</w:t>
            </w:r>
          </w:p>
        </w:tc>
      </w:tr>
      <w:tr w:rsidR="00127C04" w:rsidRPr="00AB51D0" w:rsidTr="00443426">
        <w:tblPrEx>
          <w:tblCellMar>
            <w:top w:w="0" w:type="dxa"/>
            <w:bottom w:w="0" w:type="dxa"/>
          </w:tblCellMar>
        </w:tblPrEx>
        <w:tc>
          <w:tcPr>
            <w:tcW w:w="4905" w:type="dxa"/>
          </w:tcPr>
          <w:p w:rsidR="00127C04" w:rsidRPr="00AB51D0" w:rsidRDefault="00127C04" w:rsidP="00F85D1C">
            <w:pPr>
              <w:ind w:left="142" w:right="57"/>
              <w:jc w:val="both"/>
            </w:pPr>
            <w:r w:rsidRPr="00AB51D0">
              <w:t>1.2. Сокращенное фирменное наименование эмитента</w:t>
            </w:r>
          </w:p>
        </w:tc>
        <w:tc>
          <w:tcPr>
            <w:tcW w:w="5046" w:type="dxa"/>
          </w:tcPr>
          <w:p w:rsidR="00127C04" w:rsidRPr="00AB51D0" w:rsidRDefault="00832AEB" w:rsidP="001A487C">
            <w:pPr>
              <w:ind w:left="57" w:right="57"/>
              <w:jc w:val="both"/>
            </w:pPr>
            <w:r w:rsidRPr="00AB51D0">
              <w:t>П</w:t>
            </w:r>
            <w:r w:rsidR="001A487C" w:rsidRPr="00AB51D0">
              <w:t>АО «Омскшина»</w:t>
            </w:r>
          </w:p>
        </w:tc>
      </w:tr>
      <w:tr w:rsidR="00127C04" w:rsidRPr="00AB51D0" w:rsidTr="00443426">
        <w:tblPrEx>
          <w:tblCellMar>
            <w:top w:w="0" w:type="dxa"/>
            <w:bottom w:w="0" w:type="dxa"/>
          </w:tblCellMar>
        </w:tblPrEx>
        <w:tc>
          <w:tcPr>
            <w:tcW w:w="4905" w:type="dxa"/>
          </w:tcPr>
          <w:p w:rsidR="00127C04" w:rsidRPr="00AB51D0" w:rsidRDefault="00127C04" w:rsidP="00F85D1C">
            <w:pPr>
              <w:ind w:left="142" w:right="57"/>
              <w:jc w:val="both"/>
            </w:pPr>
            <w:r w:rsidRPr="00AB51D0">
              <w:t>1.3. Место нахождения эмитента</w:t>
            </w:r>
          </w:p>
        </w:tc>
        <w:tc>
          <w:tcPr>
            <w:tcW w:w="5046" w:type="dxa"/>
          </w:tcPr>
          <w:p w:rsidR="00127C04" w:rsidRPr="00AB51D0" w:rsidRDefault="001A487C">
            <w:pPr>
              <w:ind w:left="57" w:right="57"/>
              <w:jc w:val="both"/>
            </w:pPr>
            <w:r w:rsidRPr="00AB51D0">
              <w:t>644018, г. Омск, ул. П.В. Будеркина, 2</w:t>
            </w:r>
          </w:p>
        </w:tc>
      </w:tr>
      <w:tr w:rsidR="00127C04" w:rsidRPr="00AB51D0" w:rsidTr="00443426">
        <w:tblPrEx>
          <w:tblCellMar>
            <w:top w:w="0" w:type="dxa"/>
            <w:bottom w:w="0" w:type="dxa"/>
          </w:tblCellMar>
        </w:tblPrEx>
        <w:tc>
          <w:tcPr>
            <w:tcW w:w="4905" w:type="dxa"/>
          </w:tcPr>
          <w:p w:rsidR="00127C04" w:rsidRPr="00AB51D0" w:rsidRDefault="00127C04" w:rsidP="00F85D1C">
            <w:pPr>
              <w:ind w:left="142" w:right="57"/>
              <w:jc w:val="both"/>
            </w:pPr>
            <w:r w:rsidRPr="00AB51D0">
              <w:t>1.4. ОГРН эмитента</w:t>
            </w:r>
          </w:p>
        </w:tc>
        <w:tc>
          <w:tcPr>
            <w:tcW w:w="5046" w:type="dxa"/>
          </w:tcPr>
          <w:p w:rsidR="00127C04" w:rsidRPr="00AB51D0" w:rsidRDefault="001A487C">
            <w:pPr>
              <w:ind w:left="57" w:right="57"/>
              <w:jc w:val="both"/>
            </w:pPr>
            <w:r w:rsidRPr="00AB51D0">
              <w:t>1025501244779</w:t>
            </w:r>
          </w:p>
        </w:tc>
      </w:tr>
      <w:tr w:rsidR="00127C04" w:rsidRPr="00AB51D0" w:rsidTr="00443426">
        <w:tblPrEx>
          <w:tblCellMar>
            <w:top w:w="0" w:type="dxa"/>
            <w:bottom w:w="0" w:type="dxa"/>
          </w:tblCellMar>
        </w:tblPrEx>
        <w:tc>
          <w:tcPr>
            <w:tcW w:w="4905" w:type="dxa"/>
          </w:tcPr>
          <w:p w:rsidR="00127C04" w:rsidRPr="00AB51D0" w:rsidRDefault="00127C04" w:rsidP="00F85D1C">
            <w:pPr>
              <w:ind w:left="142" w:right="57"/>
              <w:jc w:val="both"/>
            </w:pPr>
            <w:r w:rsidRPr="00AB51D0">
              <w:t>1.5. ИНН эмитента</w:t>
            </w:r>
          </w:p>
        </w:tc>
        <w:tc>
          <w:tcPr>
            <w:tcW w:w="5046" w:type="dxa"/>
          </w:tcPr>
          <w:p w:rsidR="00127C04" w:rsidRPr="00AB51D0" w:rsidRDefault="001A487C">
            <w:pPr>
              <w:ind w:left="57" w:right="57"/>
              <w:jc w:val="both"/>
            </w:pPr>
            <w:r w:rsidRPr="00AB51D0">
              <w:t>5506007419</w:t>
            </w:r>
          </w:p>
        </w:tc>
      </w:tr>
      <w:tr w:rsidR="00127C04" w:rsidRPr="00AB51D0" w:rsidTr="00443426">
        <w:tblPrEx>
          <w:tblCellMar>
            <w:top w:w="0" w:type="dxa"/>
            <w:bottom w:w="0" w:type="dxa"/>
          </w:tblCellMar>
        </w:tblPrEx>
        <w:tc>
          <w:tcPr>
            <w:tcW w:w="4905" w:type="dxa"/>
          </w:tcPr>
          <w:p w:rsidR="00127C04" w:rsidRPr="00AB51D0" w:rsidRDefault="00127C04" w:rsidP="00F85D1C">
            <w:pPr>
              <w:ind w:left="142" w:right="57"/>
              <w:jc w:val="both"/>
            </w:pPr>
            <w:r w:rsidRPr="00AB51D0">
              <w:t>1.6. Уникальный код эмитента, присвоенный регистрирующим органом</w:t>
            </w:r>
          </w:p>
        </w:tc>
        <w:tc>
          <w:tcPr>
            <w:tcW w:w="5046" w:type="dxa"/>
          </w:tcPr>
          <w:p w:rsidR="00127C04" w:rsidRPr="00AB51D0" w:rsidRDefault="001A487C">
            <w:pPr>
              <w:ind w:left="57" w:right="57"/>
              <w:jc w:val="both"/>
            </w:pPr>
            <w:r w:rsidRPr="00AB51D0">
              <w:t>00111- А</w:t>
            </w:r>
          </w:p>
        </w:tc>
      </w:tr>
      <w:tr w:rsidR="00127C04" w:rsidRPr="00AB51D0" w:rsidTr="00443426">
        <w:tblPrEx>
          <w:tblCellMar>
            <w:top w:w="0" w:type="dxa"/>
            <w:bottom w:w="0" w:type="dxa"/>
          </w:tblCellMar>
        </w:tblPrEx>
        <w:tc>
          <w:tcPr>
            <w:tcW w:w="4905" w:type="dxa"/>
          </w:tcPr>
          <w:p w:rsidR="00127C04" w:rsidRPr="00AB51D0" w:rsidRDefault="00127C04" w:rsidP="00F85D1C">
            <w:pPr>
              <w:ind w:left="142" w:right="57"/>
              <w:jc w:val="both"/>
            </w:pPr>
            <w:r w:rsidRPr="00AB51D0">
              <w:t>1.7. Адрес страницы в сети Интернет, используемой эмитентом для раскрытия информации</w:t>
            </w:r>
          </w:p>
        </w:tc>
        <w:tc>
          <w:tcPr>
            <w:tcW w:w="5046" w:type="dxa"/>
          </w:tcPr>
          <w:p w:rsidR="00127C04" w:rsidRPr="00AB51D0" w:rsidRDefault="00863729">
            <w:pPr>
              <w:ind w:left="57" w:right="57"/>
              <w:jc w:val="both"/>
            </w:pPr>
            <w:hyperlink r:id="rId7" w:history="1">
              <w:r w:rsidRPr="00AB51D0">
                <w:rPr>
                  <w:rStyle w:val="a7"/>
                </w:rPr>
                <w:t>www.omsktyre.ru</w:t>
              </w:r>
            </w:hyperlink>
            <w:r w:rsidRPr="00AB51D0">
              <w:t xml:space="preserve">, </w:t>
            </w:r>
            <w:hyperlink r:id="rId8" w:history="1">
              <w:r w:rsidRPr="00AB51D0">
                <w:rPr>
                  <w:rStyle w:val="a7"/>
                </w:rPr>
                <w:t>http://www.e-disclosure.ru/portal/company.aspx?id=2573</w:t>
              </w:r>
            </w:hyperlink>
          </w:p>
        </w:tc>
      </w:tr>
    </w:tbl>
    <w:p w:rsidR="00127C04" w:rsidRPr="00AB51D0" w:rsidRDefault="00127C04"/>
    <w:tbl>
      <w:tblPr>
        <w:tblW w:w="995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951"/>
      </w:tblGrid>
      <w:tr w:rsidR="00127C04" w:rsidRPr="00AB51D0" w:rsidTr="00171CF7">
        <w:tblPrEx>
          <w:tblCellMar>
            <w:top w:w="0" w:type="dxa"/>
            <w:bottom w:w="0" w:type="dxa"/>
          </w:tblCellMar>
        </w:tblPrEx>
        <w:tc>
          <w:tcPr>
            <w:tcW w:w="9951" w:type="dxa"/>
          </w:tcPr>
          <w:p w:rsidR="00127C04" w:rsidRPr="00AB51D0" w:rsidRDefault="00127C04">
            <w:pPr>
              <w:jc w:val="center"/>
            </w:pPr>
            <w:r w:rsidRPr="00AB51D0">
              <w:t>2. Содержание сообщения</w:t>
            </w:r>
          </w:p>
        </w:tc>
      </w:tr>
      <w:tr w:rsidR="00127C04" w:rsidRPr="00AB51D0" w:rsidTr="00BC51E2">
        <w:tblPrEx>
          <w:tblCellMar>
            <w:top w:w="0" w:type="dxa"/>
            <w:bottom w:w="0" w:type="dxa"/>
          </w:tblCellMar>
        </w:tblPrEx>
        <w:trPr>
          <w:trHeight w:val="558"/>
        </w:trPr>
        <w:tc>
          <w:tcPr>
            <w:tcW w:w="9951" w:type="dxa"/>
          </w:tcPr>
          <w:p w:rsidR="00E16175" w:rsidRPr="00AB51D0" w:rsidRDefault="00115C3B" w:rsidP="00333EF7">
            <w:pPr>
              <w:adjustRightInd w:val="0"/>
              <w:ind w:left="114" w:right="142"/>
              <w:jc w:val="both"/>
              <w:outlineLvl w:val="3"/>
            </w:pPr>
            <w:r w:rsidRPr="00AB51D0">
              <w:rPr>
                <w:b/>
                <w:bCs/>
                <w:color w:val="000000"/>
              </w:rPr>
              <w:t>2.1.</w:t>
            </w:r>
            <w:r w:rsidR="00E16175" w:rsidRPr="00AB51D0">
              <w:rPr>
                <w:b/>
                <w:bCs/>
                <w:color w:val="000000"/>
              </w:rPr>
              <w:t xml:space="preserve"> </w:t>
            </w:r>
            <w:r w:rsidR="00EF0F11" w:rsidRPr="00AB51D0">
              <w:rPr>
                <w:b/>
                <w:bCs/>
                <w:color w:val="000000"/>
              </w:rPr>
              <w:t>В</w:t>
            </w:r>
            <w:r w:rsidR="00EF0F11" w:rsidRPr="00AB51D0">
              <w:rPr>
                <w:b/>
                <w:bCs/>
              </w:rPr>
              <w:t>ид организации, которая совершила существенную сделку</w:t>
            </w:r>
            <w:r w:rsidR="002A59D0" w:rsidRPr="00AB51D0">
              <w:rPr>
                <w:b/>
                <w:bCs/>
              </w:rPr>
              <w:t>:</w:t>
            </w:r>
            <w:r w:rsidR="00EF0F11" w:rsidRPr="00AB51D0">
              <w:rPr>
                <w:bCs/>
              </w:rPr>
              <w:t xml:space="preserve"> </w:t>
            </w:r>
            <w:r w:rsidR="00962B17" w:rsidRPr="00AB51D0">
              <w:rPr>
                <w:bCs/>
              </w:rPr>
              <w:t>эмитент</w:t>
            </w:r>
            <w:r w:rsidR="00A721A9" w:rsidRPr="00AB51D0">
              <w:t>.</w:t>
            </w:r>
          </w:p>
          <w:p w:rsidR="00EF0F11" w:rsidRPr="00AB51D0" w:rsidRDefault="00711CED" w:rsidP="00333EF7">
            <w:pPr>
              <w:adjustRightInd w:val="0"/>
              <w:ind w:left="114" w:right="142"/>
              <w:jc w:val="both"/>
              <w:outlineLvl w:val="3"/>
              <w:rPr>
                <w:bCs/>
              </w:rPr>
            </w:pPr>
            <w:r w:rsidRPr="00AB51D0">
              <w:rPr>
                <w:b/>
              </w:rPr>
              <w:t>2.2.</w:t>
            </w:r>
            <w:r w:rsidR="00E177DC" w:rsidRPr="00AB51D0">
              <w:rPr>
                <w:b/>
              </w:rPr>
              <w:t xml:space="preserve"> </w:t>
            </w:r>
            <w:r w:rsidR="00EF0F11" w:rsidRPr="00AB51D0">
              <w:rPr>
                <w:b/>
              </w:rPr>
              <w:t>К</w:t>
            </w:r>
            <w:r w:rsidR="00EF0F11" w:rsidRPr="00AB51D0">
              <w:rPr>
                <w:b/>
                <w:bCs/>
              </w:rPr>
              <w:t>атегория сделки</w:t>
            </w:r>
            <w:r w:rsidR="002A59D0" w:rsidRPr="00AB51D0">
              <w:rPr>
                <w:b/>
                <w:bCs/>
              </w:rPr>
              <w:t>:</w:t>
            </w:r>
            <w:r w:rsidR="00EF0F11" w:rsidRPr="00AB51D0">
              <w:rPr>
                <w:bCs/>
              </w:rPr>
              <w:t xml:space="preserve"> </w:t>
            </w:r>
            <w:r w:rsidR="004F248D" w:rsidRPr="00AB51D0">
              <w:rPr>
                <w:bCs/>
              </w:rPr>
              <w:t xml:space="preserve">крупная сделка, которая одновременно является </w:t>
            </w:r>
            <w:r w:rsidR="00EF0F11" w:rsidRPr="00AB51D0">
              <w:rPr>
                <w:bCs/>
              </w:rPr>
              <w:t>сделк</w:t>
            </w:r>
            <w:r w:rsidR="004F248D" w:rsidRPr="00AB51D0">
              <w:rPr>
                <w:bCs/>
              </w:rPr>
              <w:t>ой</w:t>
            </w:r>
            <w:r w:rsidR="00EF0F11" w:rsidRPr="00AB51D0">
              <w:rPr>
                <w:bCs/>
              </w:rPr>
              <w:t>, в совершении кото</w:t>
            </w:r>
            <w:r w:rsidR="00A721A9" w:rsidRPr="00AB51D0">
              <w:rPr>
                <w:bCs/>
              </w:rPr>
              <w:t>рой имелась заинтересованность.</w:t>
            </w:r>
          </w:p>
          <w:p w:rsidR="00D431E7" w:rsidRPr="00AB51D0" w:rsidRDefault="00EF0F11" w:rsidP="00D431E7">
            <w:pPr>
              <w:pStyle w:val="ab"/>
              <w:spacing w:after="0" w:line="240" w:lineRule="atLeast"/>
              <w:ind w:left="142" w:right="142"/>
              <w:jc w:val="both"/>
              <w:rPr>
                <w:bCs/>
              </w:rPr>
            </w:pPr>
            <w:r w:rsidRPr="00AB51D0">
              <w:rPr>
                <w:b/>
                <w:bCs/>
              </w:rPr>
              <w:t>2.3.</w:t>
            </w:r>
            <w:r w:rsidR="00E177DC" w:rsidRPr="00AB51D0">
              <w:rPr>
                <w:b/>
                <w:bCs/>
              </w:rPr>
              <w:t xml:space="preserve"> </w:t>
            </w:r>
            <w:r w:rsidR="00121A3D" w:rsidRPr="00AB51D0">
              <w:rPr>
                <w:b/>
                <w:bCs/>
              </w:rPr>
              <w:t>Вид и предмет сделки:</w:t>
            </w:r>
            <w:r w:rsidR="00121A3D" w:rsidRPr="00AB51D0">
              <w:rPr>
                <w:bCs/>
              </w:rPr>
              <w:t xml:space="preserve">  </w:t>
            </w:r>
            <w:r w:rsidR="00841173" w:rsidRPr="00AB51D0">
              <w:t xml:space="preserve">заключение Дополнительного соглашения №1 к Договору поручительства              </w:t>
            </w:r>
            <w:r w:rsidR="00841173" w:rsidRPr="00AB51D0">
              <w:rPr>
                <w:bCs/>
              </w:rPr>
              <w:t xml:space="preserve">№ </w:t>
            </w:r>
            <w:r w:rsidR="00841173" w:rsidRPr="00AB51D0">
              <w:t>00.</w:t>
            </w:r>
            <w:r w:rsidR="00841173" w:rsidRPr="00AB51D0">
              <w:rPr>
                <w:bCs/>
              </w:rPr>
              <w:t xml:space="preserve">02-2-2/02/064/14 от 16.10.2014 года </w:t>
            </w:r>
            <w:r w:rsidR="00841173" w:rsidRPr="00AB51D0">
              <w:t>между ПАО «Омскшина» (Поручитель) и Акционерным обществом «Акционерный Банк «РОССИЯ» (Банк), для обеспечения обязательств Акционерного общества «Кордиант» (Должник) по Кредитному договору № 00.02-2-2/01/151/14 от 31.07.2014 г. (Кредитный договор).</w:t>
            </w:r>
          </w:p>
          <w:p w:rsidR="004F248D" w:rsidRPr="00AB51D0" w:rsidRDefault="00711CED" w:rsidP="00BE25AD">
            <w:pPr>
              <w:tabs>
                <w:tab w:val="left" w:pos="0"/>
              </w:tabs>
              <w:suppressAutoHyphens/>
              <w:ind w:left="142" w:right="142"/>
              <w:jc w:val="both"/>
              <w:rPr>
                <w:b/>
                <w:bCs/>
              </w:rPr>
            </w:pPr>
            <w:r w:rsidRPr="00AB51D0">
              <w:rPr>
                <w:b/>
                <w:bCs/>
              </w:rPr>
              <w:t>2.4.</w:t>
            </w:r>
            <w:r w:rsidR="00E177DC" w:rsidRPr="00AB51D0">
              <w:rPr>
                <w:b/>
                <w:bCs/>
              </w:rPr>
              <w:t xml:space="preserve"> </w:t>
            </w:r>
            <w:r w:rsidR="00121A3D" w:rsidRPr="00AB51D0">
              <w:rPr>
                <w:b/>
                <w:bCs/>
              </w:rPr>
              <w:t xml:space="preserve">Содержание сделки, в том числе гражданские права и обязанности, на установление, изменение или прекращение которых направлена совершенная сделка:  </w:t>
            </w:r>
          </w:p>
          <w:p w:rsidR="00841173" w:rsidRPr="00AB51D0" w:rsidRDefault="00841173" w:rsidP="00841173">
            <w:pPr>
              <w:tabs>
                <w:tab w:val="left" w:pos="0"/>
              </w:tabs>
              <w:suppressAutoHyphens/>
              <w:spacing w:line="240" w:lineRule="atLeast"/>
              <w:ind w:left="142" w:right="142"/>
              <w:jc w:val="both"/>
            </w:pPr>
            <w:r w:rsidRPr="00AB51D0">
              <w:t xml:space="preserve">Публичное акционерное общество «Омскшина» (Поручитель) обязуется перед Акционерным обществом «Акционерный Банк «РОССИЯ» (Банк) отвечать в полном объеме за исполнение Акционерным обществом «Кордиант» (Должник) всех его обязательств по Кредитному договору, включая возврат суммы основного долга, уплату процентов за пользование кредитом, комиссий, неустоек (штрафов, пени), возмещение издержек по взысканию долга и других убытков Банка, вызванных неисполнением или ненадлежащим исполнением обязательств Должником по Кредитному договору. </w:t>
            </w:r>
          </w:p>
          <w:p w:rsidR="00841173" w:rsidRPr="00AB51D0" w:rsidRDefault="00841173" w:rsidP="00841173">
            <w:pPr>
              <w:tabs>
                <w:tab w:val="left" w:pos="1168"/>
              </w:tabs>
              <w:autoSpaceDE/>
              <w:autoSpaceDN/>
              <w:ind w:left="142" w:right="142"/>
              <w:jc w:val="both"/>
            </w:pPr>
            <w:r w:rsidRPr="00AB51D0">
              <w:t>Должнику предоставлен кредит в форме невозобновляемой кредитной линии в размере 3 000 000 000 (Три миллиарда) рублей на срок до 30.07.2021 г. с начислением процентной ставки за пользование кредитом:</w:t>
            </w:r>
          </w:p>
          <w:p w:rsidR="00841173" w:rsidRPr="00AB51D0" w:rsidRDefault="00841173" w:rsidP="00841173">
            <w:pPr>
              <w:tabs>
                <w:tab w:val="left" w:pos="284"/>
              </w:tabs>
              <w:ind w:left="142" w:right="142"/>
              <w:jc w:val="both"/>
              <w:rPr>
                <w:bCs/>
              </w:rPr>
            </w:pPr>
            <w:r w:rsidRPr="00AB51D0">
              <w:rPr>
                <w:bCs/>
              </w:rPr>
              <w:t>- с «31» июля 2014г. по «02» августа 2017г. в размере 11 (Одиннадцать) процентов годовых;</w:t>
            </w:r>
          </w:p>
          <w:p w:rsidR="00841173" w:rsidRPr="00AB51D0" w:rsidRDefault="00841173" w:rsidP="00841173">
            <w:pPr>
              <w:tabs>
                <w:tab w:val="left" w:pos="284"/>
              </w:tabs>
              <w:ind w:left="142" w:right="142"/>
              <w:jc w:val="both"/>
              <w:rPr>
                <w:bCs/>
              </w:rPr>
            </w:pPr>
            <w:r w:rsidRPr="00AB51D0">
              <w:rPr>
                <w:bCs/>
              </w:rPr>
              <w:t>- с «03» августа 2017г. по «30» июля 2021г. в размере ключевой ставки ЦБ РФ плюс 0,75 (ноль целых семьдесят пять сотых) процентов годовых.</w:t>
            </w:r>
          </w:p>
          <w:p w:rsidR="00841173" w:rsidRPr="00AB51D0" w:rsidRDefault="00841173" w:rsidP="00841173">
            <w:pPr>
              <w:tabs>
                <w:tab w:val="left" w:pos="1168"/>
              </w:tabs>
              <w:ind w:left="142" w:right="142"/>
              <w:jc w:val="both"/>
            </w:pPr>
            <w:r w:rsidRPr="00AB51D0">
              <w:rPr>
                <w:bCs/>
              </w:rPr>
              <w:t>Изменение процентной ставки происходит со дня, следующего за днем официального изменения Ключевой ставки</w:t>
            </w:r>
            <w:r w:rsidRPr="00AB51D0">
              <w:t>.</w:t>
            </w:r>
          </w:p>
          <w:p w:rsidR="00841173" w:rsidRPr="00AB51D0" w:rsidRDefault="00841173" w:rsidP="00841173">
            <w:pPr>
              <w:tabs>
                <w:tab w:val="left" w:pos="1168"/>
              </w:tabs>
              <w:autoSpaceDE/>
              <w:autoSpaceDN/>
              <w:ind w:left="142" w:right="142"/>
              <w:jc w:val="both"/>
            </w:pPr>
            <w:r w:rsidRPr="00AB51D0">
              <w:t>Проценты за пользование кредитом начисляются Банком на сумму фактической ежедневной задолженности по кредиту со дня, следующего за днем зачисления суммы кредита на Счет Заемщика в Банке по дату фактического погашения кредита.</w:t>
            </w:r>
          </w:p>
          <w:p w:rsidR="00841173" w:rsidRPr="00AB51D0" w:rsidRDefault="00841173" w:rsidP="00841173">
            <w:pPr>
              <w:tabs>
                <w:tab w:val="left" w:pos="0"/>
              </w:tabs>
              <w:suppressAutoHyphens/>
              <w:ind w:left="142" w:right="142"/>
              <w:jc w:val="both"/>
            </w:pPr>
            <w:r w:rsidRPr="00AB51D0">
              <w:t>Уплата процентов за пользование кредитом производится в валюте кредита не позднее последнего рабочего дня месяца, в котором закончился соответствующий процентный период.</w:t>
            </w:r>
          </w:p>
          <w:p w:rsidR="00841173" w:rsidRPr="00AB51D0" w:rsidRDefault="00EF0F11" w:rsidP="00841173">
            <w:pPr>
              <w:pStyle w:val="1"/>
              <w:ind w:left="142" w:right="142"/>
              <w:jc w:val="both"/>
              <w:rPr>
                <w:sz w:val="20"/>
                <w:szCs w:val="20"/>
              </w:rPr>
            </w:pPr>
            <w:r w:rsidRPr="00AB51D0">
              <w:rPr>
                <w:b/>
                <w:bCs/>
                <w:sz w:val="20"/>
                <w:szCs w:val="20"/>
              </w:rPr>
              <w:t xml:space="preserve">2.5. </w:t>
            </w:r>
            <w:r w:rsidR="00190BF5" w:rsidRPr="00AB51D0">
              <w:rPr>
                <w:b/>
                <w:sz w:val="20"/>
                <w:szCs w:val="20"/>
              </w:rPr>
              <w:t>Срок исполнения обязательств по сделке:</w:t>
            </w:r>
            <w:r w:rsidR="00190BF5" w:rsidRPr="00AB51D0">
              <w:rPr>
                <w:sz w:val="20"/>
                <w:szCs w:val="20"/>
              </w:rPr>
              <w:t xml:space="preserve"> </w:t>
            </w:r>
            <w:r w:rsidR="00841173" w:rsidRPr="00AB51D0">
              <w:rPr>
                <w:sz w:val="20"/>
                <w:szCs w:val="20"/>
              </w:rPr>
              <w:t>По</w:t>
            </w:r>
            <w:r w:rsidR="00841173" w:rsidRPr="00AB51D0">
              <w:rPr>
                <w:iCs/>
                <w:sz w:val="20"/>
                <w:szCs w:val="20"/>
              </w:rPr>
              <w:t>ручительство действует с даты заключения и по «30» июля 2024 г. (включительно). По истечении этого срока поручительство прекращается</w:t>
            </w:r>
            <w:r w:rsidR="00841173" w:rsidRPr="00AB51D0">
              <w:rPr>
                <w:sz w:val="20"/>
                <w:szCs w:val="20"/>
              </w:rPr>
              <w:t>.</w:t>
            </w:r>
          </w:p>
          <w:p w:rsidR="00841173" w:rsidRPr="00AB51D0" w:rsidRDefault="00841173" w:rsidP="00841173">
            <w:pPr>
              <w:ind w:left="142" w:right="142"/>
              <w:jc w:val="both"/>
              <w:outlineLvl w:val="0"/>
              <w:rPr>
                <w:b/>
              </w:rPr>
            </w:pPr>
            <w:r w:rsidRPr="00AB51D0">
              <w:rPr>
                <w:b/>
              </w:rPr>
              <w:t xml:space="preserve">Стороны и выгодоприобретатели по сделке: </w:t>
            </w:r>
          </w:p>
          <w:p w:rsidR="00841173" w:rsidRPr="00AB51D0" w:rsidRDefault="00841173" w:rsidP="00841173">
            <w:pPr>
              <w:ind w:left="142" w:right="142"/>
              <w:jc w:val="both"/>
              <w:outlineLvl w:val="0"/>
              <w:rPr>
                <w:iCs/>
              </w:rPr>
            </w:pPr>
            <w:r w:rsidRPr="00AB51D0">
              <w:rPr>
                <w:iCs/>
              </w:rPr>
              <w:t xml:space="preserve">Поручитель - Публичное акционерное общество «Омскшина», </w:t>
            </w:r>
          </w:p>
          <w:p w:rsidR="00841173" w:rsidRPr="00AB51D0" w:rsidRDefault="00841173" w:rsidP="00841173">
            <w:pPr>
              <w:ind w:left="142" w:right="142"/>
              <w:jc w:val="both"/>
              <w:outlineLvl w:val="0"/>
              <w:rPr>
                <w:iCs/>
              </w:rPr>
            </w:pPr>
            <w:r w:rsidRPr="00AB51D0">
              <w:rPr>
                <w:iCs/>
              </w:rPr>
              <w:t xml:space="preserve">Банк - </w:t>
            </w:r>
            <w:r w:rsidRPr="00AB51D0">
              <w:t>Акционерное общество «Акционерный Банк «РОССИЯ»</w:t>
            </w:r>
            <w:r w:rsidRPr="00AB51D0">
              <w:rPr>
                <w:iCs/>
              </w:rPr>
              <w:t xml:space="preserve">, </w:t>
            </w:r>
          </w:p>
          <w:p w:rsidR="00841173" w:rsidRPr="00AB51D0" w:rsidRDefault="00841173" w:rsidP="00841173">
            <w:pPr>
              <w:ind w:left="142" w:right="142"/>
              <w:jc w:val="both"/>
              <w:outlineLvl w:val="0"/>
            </w:pPr>
            <w:r w:rsidRPr="00AB51D0">
              <w:rPr>
                <w:iCs/>
              </w:rPr>
              <w:t>Выгодоприобретатель - Акционерное общество «Кордиант»</w:t>
            </w:r>
            <w:r w:rsidRPr="00AB51D0">
              <w:t>.</w:t>
            </w:r>
          </w:p>
          <w:p w:rsidR="00841173" w:rsidRPr="00AB51D0" w:rsidRDefault="00841173" w:rsidP="00841173">
            <w:pPr>
              <w:adjustRightInd w:val="0"/>
              <w:ind w:left="114" w:right="142"/>
              <w:jc w:val="both"/>
              <w:outlineLvl w:val="3"/>
              <w:rPr>
                <w:iCs/>
              </w:rPr>
            </w:pPr>
            <w:r w:rsidRPr="00AB51D0">
              <w:rPr>
                <w:b/>
              </w:rPr>
              <w:t>Размер сделки в денежном выражении и в процентах от стоимости активов эмитента:</w:t>
            </w:r>
            <w:r w:rsidRPr="00AB51D0">
              <w:t xml:space="preserve"> 3 0</w:t>
            </w:r>
            <w:r w:rsidRPr="00AB51D0">
              <w:rPr>
                <w:iCs/>
              </w:rPr>
              <w:t>00 000 000 (Три миллиарда) рублей</w:t>
            </w:r>
            <w:r w:rsidRPr="00AB51D0">
              <w:t>, что составляет 76,19 % от стоимости активов эмитента по состоянию на 30 июня 2017 года</w:t>
            </w:r>
            <w:r w:rsidRPr="00AB51D0">
              <w:rPr>
                <w:iCs/>
              </w:rPr>
              <w:t xml:space="preserve">. </w:t>
            </w:r>
          </w:p>
          <w:p w:rsidR="00EF0F11" w:rsidRPr="00AB51D0" w:rsidRDefault="00EF0F11" w:rsidP="00190BF5">
            <w:pPr>
              <w:adjustRightInd w:val="0"/>
              <w:ind w:left="114" w:right="142"/>
              <w:jc w:val="both"/>
              <w:outlineLvl w:val="3"/>
              <w:rPr>
                <w:bCs/>
              </w:rPr>
            </w:pPr>
            <w:r w:rsidRPr="00AB51D0">
              <w:rPr>
                <w:b/>
                <w:bCs/>
              </w:rPr>
              <w:t xml:space="preserve">2.6. </w:t>
            </w:r>
            <w:r w:rsidR="00121A3D" w:rsidRPr="00AB51D0">
              <w:rPr>
                <w:b/>
                <w:bCs/>
              </w:rPr>
              <w:t>Стоимость активов эмитента на дату окончания</w:t>
            </w:r>
            <w:r w:rsidR="006B43A9" w:rsidRPr="00AB51D0">
              <w:rPr>
                <w:b/>
                <w:bCs/>
              </w:rPr>
              <w:t xml:space="preserve"> последнего завершенного отчетного периода</w:t>
            </w:r>
            <w:r w:rsidR="00121A3D" w:rsidRPr="00AB51D0">
              <w:rPr>
                <w:b/>
                <w:bCs/>
              </w:rPr>
              <w:t>, предшествующего совершен</w:t>
            </w:r>
            <w:r w:rsidR="006B43A9" w:rsidRPr="00AB51D0">
              <w:rPr>
                <w:b/>
                <w:bCs/>
              </w:rPr>
              <w:t>ию сделки (</w:t>
            </w:r>
            <w:r w:rsidR="00D431E7" w:rsidRPr="00AB51D0">
              <w:rPr>
                <w:b/>
                <w:bCs/>
              </w:rPr>
              <w:t>заключению дополнительного соглашения</w:t>
            </w:r>
            <w:r w:rsidR="006B43A9" w:rsidRPr="00AB51D0">
              <w:rPr>
                <w:b/>
                <w:bCs/>
              </w:rPr>
              <w:t>)</w:t>
            </w:r>
            <w:r w:rsidR="00121A3D" w:rsidRPr="00AB51D0">
              <w:rPr>
                <w:b/>
                <w:bCs/>
              </w:rPr>
              <w:t xml:space="preserve">: </w:t>
            </w:r>
            <w:r w:rsidR="00C27440" w:rsidRPr="00AB51D0">
              <w:rPr>
                <w:bCs/>
              </w:rPr>
              <w:t>3 937 309 000</w:t>
            </w:r>
            <w:r w:rsidR="00BE25AD" w:rsidRPr="00AB51D0">
              <w:rPr>
                <w:bCs/>
              </w:rPr>
              <w:t xml:space="preserve"> рублей на 3</w:t>
            </w:r>
            <w:r w:rsidR="00C27440" w:rsidRPr="00AB51D0">
              <w:rPr>
                <w:bCs/>
              </w:rPr>
              <w:t>0</w:t>
            </w:r>
            <w:r w:rsidR="00BE25AD" w:rsidRPr="00AB51D0">
              <w:rPr>
                <w:bCs/>
              </w:rPr>
              <w:t xml:space="preserve"> </w:t>
            </w:r>
            <w:r w:rsidR="00C27440" w:rsidRPr="00AB51D0">
              <w:rPr>
                <w:bCs/>
              </w:rPr>
              <w:t>июня</w:t>
            </w:r>
            <w:r w:rsidR="00BE25AD" w:rsidRPr="00AB51D0">
              <w:rPr>
                <w:bCs/>
              </w:rPr>
              <w:t xml:space="preserve"> 201</w:t>
            </w:r>
            <w:r w:rsidR="0059281D" w:rsidRPr="00AB51D0">
              <w:rPr>
                <w:bCs/>
              </w:rPr>
              <w:t>7</w:t>
            </w:r>
            <w:r w:rsidR="00BE25AD" w:rsidRPr="00AB51D0">
              <w:rPr>
                <w:bCs/>
              </w:rPr>
              <w:t xml:space="preserve"> год</w:t>
            </w:r>
            <w:r w:rsidR="0059281D" w:rsidRPr="00AB51D0">
              <w:rPr>
                <w:bCs/>
              </w:rPr>
              <w:t>а</w:t>
            </w:r>
            <w:r w:rsidR="00333EF7" w:rsidRPr="00AB51D0">
              <w:rPr>
                <w:bCs/>
              </w:rPr>
              <w:t>.</w:t>
            </w:r>
          </w:p>
          <w:p w:rsidR="00EF0F11" w:rsidRPr="00AB51D0" w:rsidRDefault="00EF0F11" w:rsidP="00000306">
            <w:pPr>
              <w:adjustRightInd w:val="0"/>
              <w:ind w:left="114"/>
              <w:jc w:val="both"/>
              <w:outlineLvl w:val="3"/>
              <w:rPr>
                <w:bCs/>
              </w:rPr>
            </w:pPr>
            <w:r w:rsidRPr="00AB51D0">
              <w:rPr>
                <w:b/>
                <w:bCs/>
              </w:rPr>
              <w:t xml:space="preserve">2.7. </w:t>
            </w:r>
            <w:r w:rsidR="008A02DD" w:rsidRPr="00AB51D0">
              <w:rPr>
                <w:b/>
                <w:bCs/>
              </w:rPr>
              <w:t>Дата совершения сделки (</w:t>
            </w:r>
            <w:r w:rsidR="00D431E7" w:rsidRPr="00AB51D0">
              <w:rPr>
                <w:b/>
                <w:bCs/>
              </w:rPr>
              <w:t>заключения дополнительного соглашения</w:t>
            </w:r>
            <w:r w:rsidR="008A02DD" w:rsidRPr="00AB51D0">
              <w:rPr>
                <w:b/>
                <w:bCs/>
              </w:rPr>
              <w:t>):</w:t>
            </w:r>
            <w:r w:rsidR="008A02DD" w:rsidRPr="00AB51D0">
              <w:rPr>
                <w:bCs/>
                <w:i/>
              </w:rPr>
              <w:t xml:space="preserve"> </w:t>
            </w:r>
            <w:r w:rsidR="00D431E7" w:rsidRPr="00AB51D0">
              <w:rPr>
                <w:bCs/>
              </w:rPr>
              <w:t xml:space="preserve">30 </w:t>
            </w:r>
            <w:r w:rsidR="00C27440" w:rsidRPr="00AB51D0">
              <w:rPr>
                <w:bCs/>
              </w:rPr>
              <w:t>августа</w:t>
            </w:r>
            <w:r w:rsidR="00EE534C" w:rsidRPr="00AB51D0">
              <w:rPr>
                <w:bCs/>
              </w:rPr>
              <w:t xml:space="preserve"> 2017</w:t>
            </w:r>
            <w:r w:rsidR="00BE25AD" w:rsidRPr="00AB51D0">
              <w:rPr>
                <w:bCs/>
              </w:rPr>
              <w:t xml:space="preserve"> года</w:t>
            </w:r>
            <w:r w:rsidR="00333EF7" w:rsidRPr="00AB51D0">
              <w:rPr>
                <w:bCs/>
              </w:rPr>
              <w:t>.</w:t>
            </w:r>
          </w:p>
          <w:p w:rsidR="004A034F" w:rsidRPr="00AB51D0" w:rsidRDefault="00EF0F11" w:rsidP="000A2232">
            <w:pPr>
              <w:adjustRightInd w:val="0"/>
              <w:ind w:left="114" w:right="142"/>
              <w:jc w:val="both"/>
              <w:outlineLvl w:val="3"/>
              <w:rPr>
                <w:b/>
                <w:bCs/>
              </w:rPr>
            </w:pPr>
            <w:r w:rsidRPr="00AB51D0">
              <w:rPr>
                <w:b/>
                <w:bCs/>
              </w:rPr>
              <w:t xml:space="preserve">2.8. </w:t>
            </w:r>
            <w:r w:rsidR="00711CED" w:rsidRPr="00AB51D0">
              <w:rPr>
                <w:b/>
                <w:bCs/>
              </w:rPr>
              <w:t>С</w:t>
            </w:r>
            <w:r w:rsidRPr="00AB51D0">
              <w:rPr>
                <w:b/>
                <w:bCs/>
              </w:rPr>
              <w:t>ведения об одобрении сделки</w:t>
            </w:r>
            <w:r w:rsidR="008A02DD" w:rsidRPr="00AB51D0">
              <w:rPr>
                <w:b/>
                <w:bCs/>
              </w:rPr>
              <w:t>:</w:t>
            </w:r>
            <w:r w:rsidR="00711CED" w:rsidRPr="00AB51D0">
              <w:rPr>
                <w:bCs/>
              </w:rPr>
              <w:t xml:space="preserve"> </w:t>
            </w:r>
            <w:r w:rsidR="00D431E7" w:rsidRPr="00AB51D0">
              <w:rPr>
                <w:bCs/>
              </w:rPr>
              <w:t>сделка не одобрялась</w:t>
            </w:r>
            <w:r w:rsidR="00E605AC" w:rsidRPr="00AB51D0">
              <w:rPr>
                <w:bCs/>
              </w:rPr>
              <w:t>.</w:t>
            </w:r>
          </w:p>
        </w:tc>
      </w:tr>
    </w:tbl>
    <w:p w:rsidR="00127C04" w:rsidRPr="00AB51D0" w:rsidRDefault="00127C04"/>
    <w:tbl>
      <w:tblPr>
        <w:tblW w:w="9951" w:type="dxa"/>
        <w:tblInd w:w="28" w:type="dxa"/>
        <w:tblLayout w:type="fixed"/>
        <w:tblCellMar>
          <w:left w:w="28" w:type="dxa"/>
          <w:right w:w="28" w:type="dxa"/>
        </w:tblCellMar>
        <w:tblLook w:val="0000"/>
      </w:tblPr>
      <w:tblGrid>
        <w:gridCol w:w="1049"/>
        <w:gridCol w:w="198"/>
        <w:gridCol w:w="397"/>
        <w:gridCol w:w="255"/>
        <w:gridCol w:w="1474"/>
        <w:gridCol w:w="397"/>
        <w:gridCol w:w="369"/>
        <w:gridCol w:w="539"/>
        <w:gridCol w:w="1701"/>
        <w:gridCol w:w="907"/>
        <w:gridCol w:w="2552"/>
        <w:gridCol w:w="113"/>
      </w:tblGrid>
      <w:tr w:rsidR="007F7B27" w:rsidRPr="00AB51D0" w:rsidTr="00443426">
        <w:tblPrEx>
          <w:tblCellMar>
            <w:top w:w="0" w:type="dxa"/>
            <w:bottom w:w="0" w:type="dxa"/>
          </w:tblCellMar>
        </w:tblPrEx>
        <w:tc>
          <w:tcPr>
            <w:tcW w:w="9951" w:type="dxa"/>
            <w:gridSpan w:val="12"/>
            <w:tcBorders>
              <w:top w:val="single" w:sz="4" w:space="0" w:color="auto"/>
              <w:left w:val="single" w:sz="4" w:space="0" w:color="auto"/>
              <w:bottom w:val="single" w:sz="4" w:space="0" w:color="auto"/>
              <w:right w:val="single" w:sz="4" w:space="0" w:color="auto"/>
            </w:tcBorders>
          </w:tcPr>
          <w:p w:rsidR="007F7B27" w:rsidRPr="00AB51D0" w:rsidRDefault="007F7B27" w:rsidP="00EC1282">
            <w:pPr>
              <w:jc w:val="center"/>
            </w:pPr>
            <w:r w:rsidRPr="00AB51D0">
              <w:t>3. Подпись</w:t>
            </w:r>
          </w:p>
        </w:tc>
      </w:tr>
      <w:tr w:rsidR="007F7B27" w:rsidRPr="00AB51D0" w:rsidTr="00443426">
        <w:tblPrEx>
          <w:tblCellMar>
            <w:top w:w="0" w:type="dxa"/>
            <w:bottom w:w="0" w:type="dxa"/>
          </w:tblCellMar>
        </w:tblPrEx>
        <w:tc>
          <w:tcPr>
            <w:tcW w:w="4678" w:type="dxa"/>
            <w:gridSpan w:val="8"/>
            <w:tcBorders>
              <w:top w:val="single" w:sz="4" w:space="0" w:color="auto"/>
              <w:left w:val="single" w:sz="4" w:space="0" w:color="auto"/>
              <w:bottom w:val="nil"/>
              <w:right w:val="nil"/>
            </w:tcBorders>
            <w:vAlign w:val="bottom"/>
          </w:tcPr>
          <w:p w:rsidR="007F7B27" w:rsidRPr="00AB51D0" w:rsidRDefault="007F7B27" w:rsidP="00333EF7">
            <w:pPr>
              <w:ind w:firstLine="142"/>
            </w:pPr>
            <w:r w:rsidRPr="00AB51D0">
              <w:t>3.1. Генеральный директор</w:t>
            </w:r>
          </w:p>
        </w:tc>
        <w:tc>
          <w:tcPr>
            <w:tcW w:w="1701" w:type="dxa"/>
            <w:tcBorders>
              <w:top w:val="nil"/>
              <w:left w:val="nil"/>
              <w:bottom w:val="single" w:sz="4" w:space="0" w:color="auto"/>
              <w:right w:val="nil"/>
            </w:tcBorders>
            <w:vAlign w:val="bottom"/>
          </w:tcPr>
          <w:p w:rsidR="007F7B27" w:rsidRPr="00AB51D0" w:rsidRDefault="007F7B27" w:rsidP="00EC1282">
            <w:pPr>
              <w:jc w:val="center"/>
            </w:pPr>
          </w:p>
          <w:p w:rsidR="00722C35" w:rsidRPr="00AB51D0" w:rsidRDefault="00722C35" w:rsidP="00EC1282">
            <w:pPr>
              <w:jc w:val="center"/>
            </w:pPr>
          </w:p>
        </w:tc>
        <w:tc>
          <w:tcPr>
            <w:tcW w:w="907" w:type="dxa"/>
            <w:tcBorders>
              <w:top w:val="nil"/>
              <w:left w:val="nil"/>
              <w:bottom w:val="nil"/>
              <w:right w:val="nil"/>
            </w:tcBorders>
            <w:vAlign w:val="bottom"/>
          </w:tcPr>
          <w:p w:rsidR="007F7B27" w:rsidRPr="00AB51D0" w:rsidRDefault="007F7B27" w:rsidP="00EC1282"/>
        </w:tc>
        <w:tc>
          <w:tcPr>
            <w:tcW w:w="2552" w:type="dxa"/>
            <w:tcBorders>
              <w:top w:val="nil"/>
              <w:left w:val="nil"/>
              <w:bottom w:val="nil"/>
              <w:right w:val="nil"/>
            </w:tcBorders>
            <w:vAlign w:val="bottom"/>
          </w:tcPr>
          <w:p w:rsidR="007F7B27" w:rsidRPr="00AB51D0" w:rsidRDefault="00BD3F8C" w:rsidP="00EC1282">
            <w:pPr>
              <w:jc w:val="center"/>
            </w:pPr>
            <w:r w:rsidRPr="00AB51D0">
              <w:t>Л.Б. Гришина</w:t>
            </w:r>
          </w:p>
        </w:tc>
        <w:tc>
          <w:tcPr>
            <w:tcW w:w="113" w:type="dxa"/>
            <w:tcBorders>
              <w:top w:val="single" w:sz="4" w:space="0" w:color="auto"/>
              <w:left w:val="nil"/>
              <w:bottom w:val="nil"/>
              <w:right w:val="single" w:sz="4" w:space="0" w:color="auto"/>
            </w:tcBorders>
            <w:vAlign w:val="bottom"/>
          </w:tcPr>
          <w:p w:rsidR="007F7B27" w:rsidRPr="00AB51D0" w:rsidRDefault="007F7B27" w:rsidP="00EC1282"/>
        </w:tc>
      </w:tr>
      <w:tr w:rsidR="007F7B27" w:rsidRPr="00AB51D0" w:rsidTr="00443426">
        <w:tblPrEx>
          <w:tblCellMar>
            <w:top w:w="0" w:type="dxa"/>
            <w:bottom w:w="0" w:type="dxa"/>
          </w:tblCellMar>
        </w:tblPrEx>
        <w:tc>
          <w:tcPr>
            <w:tcW w:w="4678" w:type="dxa"/>
            <w:gridSpan w:val="8"/>
            <w:tcBorders>
              <w:top w:val="nil"/>
              <w:left w:val="single" w:sz="4" w:space="0" w:color="auto"/>
              <w:bottom w:val="nil"/>
              <w:right w:val="nil"/>
            </w:tcBorders>
          </w:tcPr>
          <w:p w:rsidR="007F7B27" w:rsidRPr="00AB51D0" w:rsidRDefault="007F7B27" w:rsidP="00EC1282"/>
        </w:tc>
        <w:tc>
          <w:tcPr>
            <w:tcW w:w="1701" w:type="dxa"/>
            <w:tcBorders>
              <w:top w:val="nil"/>
              <w:left w:val="nil"/>
              <w:bottom w:val="nil"/>
              <w:right w:val="nil"/>
            </w:tcBorders>
          </w:tcPr>
          <w:p w:rsidR="007F7B27" w:rsidRPr="00AB51D0" w:rsidRDefault="007F7B27" w:rsidP="00EC1282">
            <w:pPr>
              <w:jc w:val="center"/>
            </w:pPr>
            <w:r w:rsidRPr="00AB51D0">
              <w:t>(подпись)</w:t>
            </w:r>
          </w:p>
        </w:tc>
        <w:tc>
          <w:tcPr>
            <w:tcW w:w="907" w:type="dxa"/>
            <w:tcBorders>
              <w:top w:val="nil"/>
              <w:left w:val="nil"/>
              <w:bottom w:val="nil"/>
              <w:right w:val="nil"/>
            </w:tcBorders>
          </w:tcPr>
          <w:p w:rsidR="007F7B27" w:rsidRPr="00AB51D0" w:rsidRDefault="007F7B27" w:rsidP="00EC1282"/>
        </w:tc>
        <w:tc>
          <w:tcPr>
            <w:tcW w:w="2552" w:type="dxa"/>
            <w:tcBorders>
              <w:top w:val="nil"/>
              <w:left w:val="nil"/>
              <w:bottom w:val="nil"/>
              <w:right w:val="nil"/>
            </w:tcBorders>
          </w:tcPr>
          <w:p w:rsidR="007F7B27" w:rsidRPr="00AB51D0" w:rsidRDefault="007F7B27" w:rsidP="00EC1282">
            <w:pPr>
              <w:jc w:val="center"/>
            </w:pPr>
          </w:p>
        </w:tc>
        <w:tc>
          <w:tcPr>
            <w:tcW w:w="113" w:type="dxa"/>
            <w:tcBorders>
              <w:top w:val="nil"/>
              <w:left w:val="nil"/>
              <w:bottom w:val="nil"/>
              <w:right w:val="single" w:sz="4" w:space="0" w:color="auto"/>
            </w:tcBorders>
          </w:tcPr>
          <w:p w:rsidR="007F7B27" w:rsidRPr="00AB51D0" w:rsidRDefault="007F7B27" w:rsidP="00EC1282"/>
        </w:tc>
      </w:tr>
      <w:tr w:rsidR="007F7B27" w:rsidRPr="00AB51D0" w:rsidTr="00443426">
        <w:tblPrEx>
          <w:tblCellMar>
            <w:top w:w="0" w:type="dxa"/>
            <w:bottom w:w="0" w:type="dxa"/>
          </w:tblCellMar>
        </w:tblPrEx>
        <w:tc>
          <w:tcPr>
            <w:tcW w:w="1049" w:type="dxa"/>
            <w:tcBorders>
              <w:top w:val="nil"/>
              <w:left w:val="single" w:sz="4" w:space="0" w:color="auto"/>
              <w:bottom w:val="nil"/>
              <w:right w:val="nil"/>
            </w:tcBorders>
            <w:vAlign w:val="bottom"/>
          </w:tcPr>
          <w:p w:rsidR="007F7B27" w:rsidRPr="00AB51D0" w:rsidRDefault="007F7B27" w:rsidP="00333EF7">
            <w:pPr>
              <w:ind w:firstLine="142"/>
            </w:pPr>
            <w:r w:rsidRPr="00AB51D0">
              <w:t>3.2. Дата</w:t>
            </w:r>
          </w:p>
        </w:tc>
        <w:tc>
          <w:tcPr>
            <w:tcW w:w="198" w:type="dxa"/>
            <w:tcBorders>
              <w:top w:val="nil"/>
              <w:left w:val="nil"/>
              <w:bottom w:val="nil"/>
              <w:right w:val="nil"/>
            </w:tcBorders>
            <w:vAlign w:val="bottom"/>
          </w:tcPr>
          <w:p w:rsidR="007F7B27" w:rsidRPr="00AB51D0" w:rsidRDefault="007F7B27" w:rsidP="00EC1282">
            <w:pPr>
              <w:jc w:val="right"/>
            </w:pPr>
            <w:r w:rsidRPr="00AB51D0">
              <w:t>«</w:t>
            </w:r>
          </w:p>
        </w:tc>
        <w:tc>
          <w:tcPr>
            <w:tcW w:w="397" w:type="dxa"/>
            <w:tcBorders>
              <w:top w:val="nil"/>
              <w:left w:val="nil"/>
              <w:bottom w:val="single" w:sz="4" w:space="0" w:color="auto"/>
              <w:right w:val="nil"/>
            </w:tcBorders>
            <w:vAlign w:val="bottom"/>
          </w:tcPr>
          <w:p w:rsidR="007F7B27" w:rsidRPr="00AB51D0" w:rsidRDefault="00D431E7" w:rsidP="00AD7467">
            <w:pPr>
              <w:jc w:val="center"/>
              <w:rPr>
                <w:lang w:val="en-US"/>
              </w:rPr>
            </w:pPr>
            <w:r w:rsidRPr="00AB51D0">
              <w:rPr>
                <w:lang w:val="en-US"/>
              </w:rPr>
              <w:t>30</w:t>
            </w:r>
          </w:p>
        </w:tc>
        <w:tc>
          <w:tcPr>
            <w:tcW w:w="255" w:type="dxa"/>
            <w:tcBorders>
              <w:top w:val="nil"/>
              <w:left w:val="nil"/>
              <w:bottom w:val="nil"/>
              <w:right w:val="nil"/>
            </w:tcBorders>
            <w:vAlign w:val="bottom"/>
          </w:tcPr>
          <w:p w:rsidR="007F7B27" w:rsidRPr="00AB51D0" w:rsidRDefault="007F7B27" w:rsidP="00EC1282">
            <w:r w:rsidRPr="00AB51D0">
              <w:t>»</w:t>
            </w:r>
          </w:p>
        </w:tc>
        <w:tc>
          <w:tcPr>
            <w:tcW w:w="1474" w:type="dxa"/>
            <w:tcBorders>
              <w:top w:val="nil"/>
              <w:left w:val="nil"/>
              <w:bottom w:val="single" w:sz="4" w:space="0" w:color="auto"/>
              <w:right w:val="nil"/>
            </w:tcBorders>
            <w:vAlign w:val="bottom"/>
          </w:tcPr>
          <w:p w:rsidR="007F7B27" w:rsidRPr="00AB51D0" w:rsidRDefault="000A2232" w:rsidP="00EC1282">
            <w:pPr>
              <w:jc w:val="center"/>
            </w:pPr>
            <w:r w:rsidRPr="00AB51D0">
              <w:t>августа</w:t>
            </w:r>
          </w:p>
        </w:tc>
        <w:tc>
          <w:tcPr>
            <w:tcW w:w="397" w:type="dxa"/>
            <w:tcBorders>
              <w:top w:val="nil"/>
              <w:left w:val="nil"/>
              <w:bottom w:val="nil"/>
              <w:right w:val="nil"/>
            </w:tcBorders>
            <w:vAlign w:val="bottom"/>
          </w:tcPr>
          <w:p w:rsidR="007F7B27" w:rsidRPr="00AB51D0" w:rsidRDefault="007F7B27" w:rsidP="00EC1282">
            <w:pPr>
              <w:jc w:val="right"/>
            </w:pPr>
            <w:r w:rsidRPr="00AB51D0">
              <w:t>20</w:t>
            </w:r>
          </w:p>
        </w:tc>
        <w:tc>
          <w:tcPr>
            <w:tcW w:w="369" w:type="dxa"/>
            <w:tcBorders>
              <w:top w:val="nil"/>
              <w:left w:val="nil"/>
              <w:bottom w:val="single" w:sz="4" w:space="0" w:color="auto"/>
              <w:right w:val="nil"/>
            </w:tcBorders>
            <w:vAlign w:val="bottom"/>
          </w:tcPr>
          <w:p w:rsidR="007F7B27" w:rsidRPr="00AB51D0" w:rsidRDefault="007F7B27" w:rsidP="00EE534C">
            <w:r w:rsidRPr="00AB51D0">
              <w:t>1</w:t>
            </w:r>
            <w:r w:rsidR="00EE534C" w:rsidRPr="00AB51D0">
              <w:t>7</w:t>
            </w:r>
          </w:p>
        </w:tc>
        <w:tc>
          <w:tcPr>
            <w:tcW w:w="539" w:type="dxa"/>
            <w:tcBorders>
              <w:top w:val="nil"/>
              <w:left w:val="nil"/>
              <w:bottom w:val="nil"/>
              <w:right w:val="nil"/>
            </w:tcBorders>
            <w:vAlign w:val="bottom"/>
          </w:tcPr>
          <w:p w:rsidR="007F7B27" w:rsidRPr="00AB51D0" w:rsidRDefault="007F7B27" w:rsidP="00EC1282">
            <w:r w:rsidRPr="00AB51D0">
              <w:t>г.</w:t>
            </w:r>
          </w:p>
        </w:tc>
        <w:tc>
          <w:tcPr>
            <w:tcW w:w="1701" w:type="dxa"/>
            <w:tcBorders>
              <w:top w:val="nil"/>
              <w:left w:val="nil"/>
              <w:bottom w:val="nil"/>
              <w:right w:val="nil"/>
            </w:tcBorders>
            <w:vAlign w:val="bottom"/>
          </w:tcPr>
          <w:p w:rsidR="007F7B27" w:rsidRPr="00AB51D0" w:rsidRDefault="007F7B27" w:rsidP="00EC1282">
            <w:pPr>
              <w:jc w:val="center"/>
            </w:pPr>
            <w:r w:rsidRPr="00AB51D0">
              <w:t>М.П.</w:t>
            </w:r>
          </w:p>
        </w:tc>
        <w:tc>
          <w:tcPr>
            <w:tcW w:w="3572" w:type="dxa"/>
            <w:gridSpan w:val="3"/>
            <w:tcBorders>
              <w:top w:val="nil"/>
              <w:left w:val="nil"/>
              <w:bottom w:val="nil"/>
              <w:right w:val="single" w:sz="4" w:space="0" w:color="auto"/>
            </w:tcBorders>
            <w:vAlign w:val="bottom"/>
          </w:tcPr>
          <w:p w:rsidR="007F7B27" w:rsidRPr="00AB51D0" w:rsidRDefault="007F7B27" w:rsidP="00EC1282"/>
        </w:tc>
      </w:tr>
      <w:tr w:rsidR="007F7B27" w:rsidRPr="00AB51D0" w:rsidTr="00443426">
        <w:tblPrEx>
          <w:tblCellMar>
            <w:top w:w="0" w:type="dxa"/>
            <w:bottom w:w="0" w:type="dxa"/>
          </w:tblCellMar>
        </w:tblPrEx>
        <w:tc>
          <w:tcPr>
            <w:tcW w:w="9951" w:type="dxa"/>
            <w:gridSpan w:val="12"/>
            <w:tcBorders>
              <w:top w:val="nil"/>
              <w:left w:val="single" w:sz="4" w:space="0" w:color="auto"/>
              <w:bottom w:val="single" w:sz="4" w:space="0" w:color="auto"/>
              <w:right w:val="single" w:sz="4" w:space="0" w:color="auto"/>
            </w:tcBorders>
          </w:tcPr>
          <w:p w:rsidR="007F7B27" w:rsidRPr="00AB51D0" w:rsidRDefault="007F7B27" w:rsidP="00EC1282"/>
        </w:tc>
      </w:tr>
    </w:tbl>
    <w:p w:rsidR="00127C04" w:rsidRPr="00AB51D0" w:rsidRDefault="00127C04"/>
    <w:sectPr w:rsidR="00127C04" w:rsidRPr="00AB51D0">
      <w:pgSz w:w="11906" w:h="16838"/>
      <w:pgMar w:top="850" w:right="850" w:bottom="567"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97F" w:rsidRDefault="0089297F">
      <w:r>
        <w:separator/>
      </w:r>
    </w:p>
  </w:endnote>
  <w:endnote w:type="continuationSeparator" w:id="0">
    <w:p w:rsidR="0089297F" w:rsidRDefault="0089297F">
      <w:r>
        <w:continuationSeparator/>
      </w:r>
    </w:p>
  </w:endnote>
</w:endnotes>
</file>

<file path=word/fontTable.xml><?xml version="1.0" encoding="utf-8"?>
<w:fonts xmlns:r="http://schemas.openxmlformats.org/officeDocument/2006/relationships" xmlns:w="http://schemas.openxmlformats.org/wordprocessingml/2006/main">
  <w:font w:name="Symbol">
    <w:altName w:val="Webdings"/>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Verdana">
    <w:altName w:val=" Arial"/>
    <w:panose1 w:val="020B0604030504040204"/>
    <w:charset w:val="CC"/>
    <w:family w:val="swiss"/>
    <w:pitch w:val="variable"/>
    <w:sig w:usb0="A10006FF" w:usb1="4000205B" w:usb2="0000001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97F" w:rsidRDefault="0089297F">
      <w:r>
        <w:separator/>
      </w:r>
    </w:p>
  </w:footnote>
  <w:footnote w:type="continuationSeparator" w:id="0">
    <w:p w:rsidR="0089297F" w:rsidRDefault="008929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C4117"/>
    <w:multiLevelType w:val="hybridMultilevel"/>
    <w:tmpl w:val="B96E473C"/>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
    <w:nsid w:val="12225493"/>
    <w:multiLevelType w:val="hybridMultilevel"/>
    <w:tmpl w:val="B4DCE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DF199C"/>
    <w:multiLevelType w:val="hybridMultilevel"/>
    <w:tmpl w:val="6B5E7B66"/>
    <w:lvl w:ilvl="0" w:tplc="6FC20710">
      <w:start w:val="1"/>
      <w:numFmt w:val="bullet"/>
      <w:lvlText w:val=""/>
      <w:lvlJc w:val="left"/>
      <w:pPr>
        <w:tabs>
          <w:tab w:val="num" w:pos="720"/>
        </w:tabs>
        <w:ind w:left="720" w:hanging="360"/>
      </w:pPr>
      <w:rPr>
        <w:rFonts w:ascii="Symbol" w:hAnsi="Symbol"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B4E7785"/>
    <w:multiLevelType w:val="multilevel"/>
    <w:tmpl w:val="95A44C52"/>
    <w:lvl w:ilvl="0">
      <w:start w:val="3"/>
      <w:numFmt w:val="decimal"/>
      <w:lvlText w:val="%1."/>
      <w:lvlJc w:val="left"/>
      <w:pPr>
        <w:ind w:left="360" w:hanging="360"/>
      </w:pPr>
      <w:rPr>
        <w:rFonts w:cs="Times New Roman" w:hint="default"/>
      </w:rPr>
    </w:lvl>
    <w:lvl w:ilvl="1">
      <w:start w:val="1"/>
      <w:numFmt w:val="decimal"/>
      <w:lvlText w:val="%1.%2."/>
      <w:lvlJc w:val="left"/>
      <w:pPr>
        <w:ind w:left="1004"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4">
    <w:nsid w:val="38F41CE0"/>
    <w:multiLevelType w:val="hybridMultilevel"/>
    <w:tmpl w:val="209EA0F2"/>
    <w:lvl w:ilvl="0" w:tplc="E008409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4C7560E5"/>
    <w:multiLevelType w:val="hybridMultilevel"/>
    <w:tmpl w:val="16644FEC"/>
    <w:lvl w:ilvl="0" w:tplc="25EA0684">
      <w:start w:val="1"/>
      <w:numFmt w:val="bullet"/>
      <w:lvlText w:val="−"/>
      <w:lvlJc w:val="left"/>
      <w:pPr>
        <w:ind w:left="1597" w:hanging="360"/>
      </w:pPr>
      <w:rPr>
        <w:rFonts w:ascii="Georgia" w:hAnsi="Georgia" w:hint="default"/>
      </w:rPr>
    </w:lvl>
    <w:lvl w:ilvl="1" w:tplc="04190003" w:tentative="1">
      <w:start w:val="1"/>
      <w:numFmt w:val="bullet"/>
      <w:lvlText w:val="o"/>
      <w:lvlJc w:val="left"/>
      <w:pPr>
        <w:ind w:left="2317" w:hanging="360"/>
      </w:pPr>
      <w:rPr>
        <w:rFonts w:ascii="Courier New" w:hAnsi="Courier New" w:hint="default"/>
      </w:rPr>
    </w:lvl>
    <w:lvl w:ilvl="2" w:tplc="04190005" w:tentative="1">
      <w:start w:val="1"/>
      <w:numFmt w:val="bullet"/>
      <w:lvlText w:val=""/>
      <w:lvlJc w:val="left"/>
      <w:pPr>
        <w:ind w:left="3037" w:hanging="360"/>
      </w:pPr>
      <w:rPr>
        <w:rFonts w:ascii="Wingdings" w:hAnsi="Wingdings" w:hint="default"/>
      </w:rPr>
    </w:lvl>
    <w:lvl w:ilvl="3" w:tplc="04190001" w:tentative="1">
      <w:start w:val="1"/>
      <w:numFmt w:val="bullet"/>
      <w:lvlText w:val=""/>
      <w:lvlJc w:val="left"/>
      <w:pPr>
        <w:ind w:left="3757" w:hanging="360"/>
      </w:pPr>
      <w:rPr>
        <w:rFonts w:ascii="Symbol" w:hAnsi="Symbol" w:hint="default"/>
      </w:rPr>
    </w:lvl>
    <w:lvl w:ilvl="4" w:tplc="04190003" w:tentative="1">
      <w:start w:val="1"/>
      <w:numFmt w:val="bullet"/>
      <w:lvlText w:val="o"/>
      <w:lvlJc w:val="left"/>
      <w:pPr>
        <w:ind w:left="4477" w:hanging="360"/>
      </w:pPr>
      <w:rPr>
        <w:rFonts w:ascii="Courier New" w:hAnsi="Courier New" w:hint="default"/>
      </w:rPr>
    </w:lvl>
    <w:lvl w:ilvl="5" w:tplc="04190005" w:tentative="1">
      <w:start w:val="1"/>
      <w:numFmt w:val="bullet"/>
      <w:lvlText w:val=""/>
      <w:lvlJc w:val="left"/>
      <w:pPr>
        <w:ind w:left="5197" w:hanging="360"/>
      </w:pPr>
      <w:rPr>
        <w:rFonts w:ascii="Wingdings" w:hAnsi="Wingdings" w:hint="default"/>
      </w:rPr>
    </w:lvl>
    <w:lvl w:ilvl="6" w:tplc="04190001" w:tentative="1">
      <w:start w:val="1"/>
      <w:numFmt w:val="bullet"/>
      <w:lvlText w:val=""/>
      <w:lvlJc w:val="left"/>
      <w:pPr>
        <w:ind w:left="5917" w:hanging="360"/>
      </w:pPr>
      <w:rPr>
        <w:rFonts w:ascii="Symbol" w:hAnsi="Symbol" w:hint="default"/>
      </w:rPr>
    </w:lvl>
    <w:lvl w:ilvl="7" w:tplc="04190003" w:tentative="1">
      <w:start w:val="1"/>
      <w:numFmt w:val="bullet"/>
      <w:lvlText w:val="o"/>
      <w:lvlJc w:val="left"/>
      <w:pPr>
        <w:ind w:left="6637" w:hanging="360"/>
      </w:pPr>
      <w:rPr>
        <w:rFonts w:ascii="Courier New" w:hAnsi="Courier New" w:hint="default"/>
      </w:rPr>
    </w:lvl>
    <w:lvl w:ilvl="8" w:tplc="04190005" w:tentative="1">
      <w:start w:val="1"/>
      <w:numFmt w:val="bullet"/>
      <w:lvlText w:val=""/>
      <w:lvlJc w:val="left"/>
      <w:pPr>
        <w:ind w:left="7357" w:hanging="360"/>
      </w:pPr>
      <w:rPr>
        <w:rFonts w:ascii="Wingdings" w:hAnsi="Wingdings" w:hint="default"/>
      </w:rPr>
    </w:lvl>
  </w:abstractNum>
  <w:abstractNum w:abstractNumId="6">
    <w:nsid w:val="559B6312"/>
    <w:multiLevelType w:val="hybridMultilevel"/>
    <w:tmpl w:val="C86EDC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F30F30"/>
    <w:multiLevelType w:val="hybridMultilevel"/>
    <w:tmpl w:val="E860703A"/>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
    <w:nsid w:val="574955D9"/>
    <w:multiLevelType w:val="multilevel"/>
    <w:tmpl w:val="34D431A6"/>
    <w:lvl w:ilvl="0">
      <w:start w:val="1"/>
      <w:numFmt w:val="decimal"/>
      <w:lvlText w:val="%1."/>
      <w:lvlJc w:val="left"/>
      <w:pPr>
        <w:ind w:left="1211" w:hanging="360"/>
      </w:pPr>
      <w:rPr>
        <w:rFonts w:ascii="Times New Roman" w:hAnsi="Times New Roman" w:cs="Times New Roman" w:hint="default"/>
        <w:b w:val="0"/>
        <w:i w:val="0"/>
        <w:sz w:val="24"/>
        <w:szCs w:val="24"/>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291"/>
        </w:tabs>
        <w:ind w:left="2291" w:hanging="144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2651"/>
        </w:tabs>
        <w:ind w:left="2651" w:hanging="1800"/>
      </w:pPr>
      <w:rPr>
        <w:rFonts w:cs="Times New Roman" w:hint="default"/>
      </w:rPr>
    </w:lvl>
  </w:abstractNum>
  <w:abstractNum w:abstractNumId="9">
    <w:nsid w:val="5B133E63"/>
    <w:multiLevelType w:val="multilevel"/>
    <w:tmpl w:val="ADBC9E20"/>
    <w:lvl w:ilvl="0">
      <w:start w:val="1"/>
      <w:numFmt w:val="decimal"/>
      <w:lvlText w:val="%1."/>
      <w:lvlJc w:val="left"/>
      <w:pPr>
        <w:tabs>
          <w:tab w:val="num" w:pos="510"/>
        </w:tabs>
        <w:ind w:firstLine="510"/>
      </w:pPr>
      <w:rPr>
        <w:rFonts w:cs="Times New Roman" w:hint="default"/>
      </w:rPr>
    </w:lvl>
    <w:lvl w:ilvl="1">
      <w:start w:val="2"/>
      <w:numFmt w:val="decimal"/>
      <w:lvlText w:val="%1.%2."/>
      <w:lvlJc w:val="left"/>
      <w:pPr>
        <w:tabs>
          <w:tab w:val="num" w:pos="1021"/>
        </w:tabs>
        <w:ind w:firstLine="510"/>
      </w:pPr>
      <w:rPr>
        <w:rFonts w:cs="Times New Roman" w:hint="default"/>
        <w:b/>
        <w:i w:val="0"/>
      </w:rPr>
    </w:lvl>
    <w:lvl w:ilvl="2">
      <w:start w:val="1"/>
      <w:numFmt w:val="decimal"/>
      <w:lvlText w:val="%1.%2.%3."/>
      <w:lvlJc w:val="left"/>
      <w:pPr>
        <w:tabs>
          <w:tab w:val="num" w:pos="1247"/>
        </w:tabs>
        <w:ind w:firstLine="510"/>
      </w:pPr>
      <w:rPr>
        <w:rFonts w:cs="Times New Roman" w:hint="default"/>
      </w:rPr>
    </w:lvl>
    <w:lvl w:ilvl="3">
      <w:start w:val="1"/>
      <w:numFmt w:val="decimal"/>
      <w:lvlText w:val="%1.%2.%3.%4."/>
      <w:lvlJc w:val="left"/>
      <w:pPr>
        <w:tabs>
          <w:tab w:val="num" w:pos="1474"/>
        </w:tabs>
        <w:ind w:firstLine="510"/>
      </w:pPr>
      <w:rPr>
        <w:rFonts w:cs="Times New Roman" w:hint="default"/>
      </w:rPr>
    </w:lvl>
    <w:lvl w:ilvl="4">
      <w:start w:val="1"/>
      <w:numFmt w:val="decimal"/>
      <w:lvlText w:val="%1.%2.%3.%4.%5"/>
      <w:lvlJc w:val="left"/>
      <w:pPr>
        <w:tabs>
          <w:tab w:val="num" w:pos="1701"/>
        </w:tabs>
        <w:ind w:firstLine="510"/>
      </w:pPr>
      <w:rPr>
        <w:rFonts w:cs="Times New Roman" w:hint="default"/>
      </w:rPr>
    </w:lvl>
    <w:lvl w:ilvl="5">
      <w:start w:val="1"/>
      <w:numFmt w:val="decimal"/>
      <w:lvlText w:val="%1.%2.%3.%4.%5.%6"/>
      <w:lvlJc w:val="left"/>
      <w:pPr>
        <w:tabs>
          <w:tab w:val="num" w:pos="2600"/>
        </w:tabs>
        <w:ind w:left="2600" w:hanging="1080"/>
      </w:pPr>
      <w:rPr>
        <w:rFonts w:cs="Times New Roman" w:hint="default"/>
      </w:rPr>
    </w:lvl>
    <w:lvl w:ilvl="6">
      <w:start w:val="1"/>
      <w:numFmt w:val="decimal"/>
      <w:lvlText w:val="%1.%2.%3.%4.%5.%6.%7"/>
      <w:lvlJc w:val="left"/>
      <w:pPr>
        <w:tabs>
          <w:tab w:val="num" w:pos="3264"/>
        </w:tabs>
        <w:ind w:left="3264" w:hanging="1440"/>
      </w:pPr>
      <w:rPr>
        <w:rFonts w:cs="Times New Roman" w:hint="default"/>
      </w:rPr>
    </w:lvl>
    <w:lvl w:ilvl="7">
      <w:start w:val="1"/>
      <w:numFmt w:val="decimal"/>
      <w:lvlText w:val="%1.%2.%3.%4.%5.%6.%7.%8"/>
      <w:lvlJc w:val="left"/>
      <w:pPr>
        <w:tabs>
          <w:tab w:val="num" w:pos="3568"/>
        </w:tabs>
        <w:ind w:left="3568" w:hanging="1440"/>
      </w:pPr>
      <w:rPr>
        <w:rFonts w:cs="Times New Roman" w:hint="default"/>
      </w:rPr>
    </w:lvl>
    <w:lvl w:ilvl="8">
      <w:start w:val="1"/>
      <w:numFmt w:val="decimal"/>
      <w:lvlText w:val="%1.%2.%3.%4.%5.%6.%7.%8.%9"/>
      <w:lvlJc w:val="left"/>
      <w:pPr>
        <w:tabs>
          <w:tab w:val="num" w:pos="4232"/>
        </w:tabs>
        <w:ind w:left="4232" w:hanging="1800"/>
      </w:pPr>
      <w:rPr>
        <w:rFonts w:cs="Times New Roman" w:hint="default"/>
      </w:rPr>
    </w:lvl>
  </w:abstractNum>
  <w:abstractNum w:abstractNumId="10">
    <w:nsid w:val="5F297241"/>
    <w:multiLevelType w:val="hybridMultilevel"/>
    <w:tmpl w:val="E75092C2"/>
    <w:lvl w:ilvl="0" w:tplc="236C71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69900183"/>
    <w:multiLevelType w:val="hybridMultilevel"/>
    <w:tmpl w:val="A83CB1A4"/>
    <w:lvl w:ilvl="0" w:tplc="D6644886">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2">
    <w:nsid w:val="70B6528A"/>
    <w:multiLevelType w:val="hybridMultilevel"/>
    <w:tmpl w:val="471EC968"/>
    <w:lvl w:ilvl="0" w:tplc="04190001">
      <w:start w:val="1"/>
      <w:numFmt w:val="bullet"/>
      <w:lvlText w:val=""/>
      <w:lvlJc w:val="left"/>
      <w:pPr>
        <w:ind w:left="1314" w:hanging="360"/>
      </w:pPr>
      <w:rPr>
        <w:rFonts w:ascii="Symbol" w:hAnsi="Symbol" w:hint="default"/>
      </w:rPr>
    </w:lvl>
    <w:lvl w:ilvl="1" w:tplc="04190003" w:tentative="1">
      <w:start w:val="1"/>
      <w:numFmt w:val="bullet"/>
      <w:lvlText w:val="o"/>
      <w:lvlJc w:val="left"/>
      <w:pPr>
        <w:ind w:left="2034" w:hanging="360"/>
      </w:pPr>
      <w:rPr>
        <w:rFonts w:ascii="Courier New" w:hAnsi="Courier New" w:hint="default"/>
      </w:rPr>
    </w:lvl>
    <w:lvl w:ilvl="2" w:tplc="04190005" w:tentative="1">
      <w:start w:val="1"/>
      <w:numFmt w:val="bullet"/>
      <w:lvlText w:val=""/>
      <w:lvlJc w:val="left"/>
      <w:pPr>
        <w:ind w:left="2754"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4194" w:hanging="360"/>
      </w:pPr>
      <w:rPr>
        <w:rFonts w:ascii="Courier New" w:hAnsi="Courier New" w:hint="default"/>
      </w:rPr>
    </w:lvl>
    <w:lvl w:ilvl="5" w:tplc="04190005" w:tentative="1">
      <w:start w:val="1"/>
      <w:numFmt w:val="bullet"/>
      <w:lvlText w:val=""/>
      <w:lvlJc w:val="left"/>
      <w:pPr>
        <w:ind w:left="4914" w:hanging="360"/>
      </w:pPr>
      <w:rPr>
        <w:rFonts w:ascii="Wingdings" w:hAnsi="Wingdings" w:hint="default"/>
      </w:rPr>
    </w:lvl>
    <w:lvl w:ilvl="6" w:tplc="04190001" w:tentative="1">
      <w:start w:val="1"/>
      <w:numFmt w:val="bullet"/>
      <w:lvlText w:val=""/>
      <w:lvlJc w:val="left"/>
      <w:pPr>
        <w:ind w:left="5634" w:hanging="360"/>
      </w:pPr>
      <w:rPr>
        <w:rFonts w:ascii="Symbol" w:hAnsi="Symbol" w:hint="default"/>
      </w:rPr>
    </w:lvl>
    <w:lvl w:ilvl="7" w:tplc="04190003" w:tentative="1">
      <w:start w:val="1"/>
      <w:numFmt w:val="bullet"/>
      <w:lvlText w:val="o"/>
      <w:lvlJc w:val="left"/>
      <w:pPr>
        <w:ind w:left="6354" w:hanging="360"/>
      </w:pPr>
      <w:rPr>
        <w:rFonts w:ascii="Courier New" w:hAnsi="Courier New" w:hint="default"/>
      </w:rPr>
    </w:lvl>
    <w:lvl w:ilvl="8" w:tplc="04190005" w:tentative="1">
      <w:start w:val="1"/>
      <w:numFmt w:val="bullet"/>
      <w:lvlText w:val=""/>
      <w:lvlJc w:val="left"/>
      <w:pPr>
        <w:ind w:left="7074" w:hanging="360"/>
      </w:pPr>
      <w:rPr>
        <w:rFonts w:ascii="Wingdings" w:hAnsi="Wingdings" w:hint="default"/>
      </w:rPr>
    </w:lvl>
  </w:abstractNum>
  <w:abstractNum w:abstractNumId="13">
    <w:nsid w:val="72394C08"/>
    <w:multiLevelType w:val="hybridMultilevel"/>
    <w:tmpl w:val="8E7A6F3C"/>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4">
    <w:nsid w:val="73E84990"/>
    <w:multiLevelType w:val="hybridMultilevel"/>
    <w:tmpl w:val="F00C7B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6AE46E3"/>
    <w:multiLevelType w:val="hybridMultilevel"/>
    <w:tmpl w:val="D5B04B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lvlOverride w:ilvl="0"/>
    <w:lvlOverride w:ilvl="1"/>
    <w:lvlOverride w:ilvl="2"/>
    <w:lvlOverride w:ilvl="3"/>
    <w:lvlOverride w:ilvl="4"/>
    <w:lvlOverride w:ilvl="5"/>
    <w:lvlOverride w:ilvl="6"/>
    <w:lvlOverride w:ilvl="7"/>
    <w:lvlOverride w:ilvl="8"/>
  </w:num>
  <w:num w:numId="2">
    <w:abstractNumId w:val="11"/>
    <w:lvlOverride w:ilvl="0"/>
    <w:lvlOverride w:ilvl="1"/>
    <w:lvlOverride w:ilvl="2"/>
    <w:lvlOverride w:ilvl="3"/>
    <w:lvlOverride w:ilvl="4"/>
    <w:lvlOverride w:ilvl="5"/>
    <w:lvlOverride w:ilvl="6"/>
    <w:lvlOverride w:ilvl="7"/>
    <w:lvlOverride w:ilvl="8"/>
  </w:num>
  <w:num w:numId="3">
    <w:abstractNumId w:val="10"/>
    <w:lvlOverride w:ilvl="0"/>
    <w:lvlOverride w:ilvl="1"/>
    <w:lvlOverride w:ilvl="2"/>
    <w:lvlOverride w:ilvl="3"/>
    <w:lvlOverride w:ilvl="4"/>
    <w:lvlOverride w:ilvl="5"/>
    <w:lvlOverride w:ilvl="6"/>
    <w:lvlOverride w:ilvl="7"/>
    <w:lvlOverride w:ilvl="8"/>
  </w:num>
  <w:num w:numId="4">
    <w:abstractNumId w:val="8"/>
  </w:num>
  <w:num w:numId="5">
    <w:abstractNumId w:val="3"/>
  </w:num>
  <w:num w:numId="6">
    <w:abstractNumId w:val="14"/>
  </w:num>
  <w:num w:numId="7">
    <w:abstractNumId w:val="15"/>
  </w:num>
  <w:num w:numId="8">
    <w:abstractNumId w:val="4"/>
  </w:num>
  <w:num w:numId="9">
    <w:abstractNumId w:val="1"/>
  </w:num>
  <w:num w:numId="10">
    <w:abstractNumId w:val="9"/>
  </w:num>
  <w:num w:numId="11">
    <w:abstractNumId w:val="0"/>
  </w:num>
  <w:num w:numId="12">
    <w:abstractNumId w:val="7"/>
  </w:num>
  <w:num w:numId="13">
    <w:abstractNumId w:val="12"/>
  </w:num>
  <w:num w:numId="14">
    <w:abstractNumId w:val="6"/>
  </w:num>
  <w:num w:numId="15">
    <w:abstractNumId w:val="13"/>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5621"/>
    <w:rsid w:val="00000306"/>
    <w:rsid w:val="00010F37"/>
    <w:rsid w:val="00014C6C"/>
    <w:rsid w:val="00020091"/>
    <w:rsid w:val="0003231C"/>
    <w:rsid w:val="00035DC8"/>
    <w:rsid w:val="0003676D"/>
    <w:rsid w:val="00041CF7"/>
    <w:rsid w:val="000469E0"/>
    <w:rsid w:val="00053C72"/>
    <w:rsid w:val="00082D43"/>
    <w:rsid w:val="00085F1D"/>
    <w:rsid w:val="000949AA"/>
    <w:rsid w:val="000A10D6"/>
    <w:rsid w:val="000A2232"/>
    <w:rsid w:val="000D305A"/>
    <w:rsid w:val="000D42E8"/>
    <w:rsid w:val="000E0C45"/>
    <w:rsid w:val="000E218D"/>
    <w:rsid w:val="000E2DD6"/>
    <w:rsid w:val="000F22B1"/>
    <w:rsid w:val="000F4073"/>
    <w:rsid w:val="000F4976"/>
    <w:rsid w:val="0010018F"/>
    <w:rsid w:val="00100632"/>
    <w:rsid w:val="00115C3B"/>
    <w:rsid w:val="001172BB"/>
    <w:rsid w:val="00121A3D"/>
    <w:rsid w:val="00127C04"/>
    <w:rsid w:val="00155CD1"/>
    <w:rsid w:val="00171A16"/>
    <w:rsid w:val="00171CF7"/>
    <w:rsid w:val="00172AC3"/>
    <w:rsid w:val="00181459"/>
    <w:rsid w:val="00190BF5"/>
    <w:rsid w:val="00194B85"/>
    <w:rsid w:val="001A487C"/>
    <w:rsid w:val="001C064A"/>
    <w:rsid w:val="001F1C91"/>
    <w:rsid w:val="002146ED"/>
    <w:rsid w:val="002373D8"/>
    <w:rsid w:val="00245906"/>
    <w:rsid w:val="00251439"/>
    <w:rsid w:val="00261F40"/>
    <w:rsid w:val="00297993"/>
    <w:rsid w:val="002A59D0"/>
    <w:rsid w:val="002A7C14"/>
    <w:rsid w:val="002C3604"/>
    <w:rsid w:val="002E6241"/>
    <w:rsid w:val="002F2C5C"/>
    <w:rsid w:val="002F4AAA"/>
    <w:rsid w:val="00303D92"/>
    <w:rsid w:val="00305473"/>
    <w:rsid w:val="00310F5C"/>
    <w:rsid w:val="003255AE"/>
    <w:rsid w:val="00333EF7"/>
    <w:rsid w:val="00336B6C"/>
    <w:rsid w:val="0035755F"/>
    <w:rsid w:val="00357DB7"/>
    <w:rsid w:val="00372E76"/>
    <w:rsid w:val="00380B84"/>
    <w:rsid w:val="00396302"/>
    <w:rsid w:val="003A5FF3"/>
    <w:rsid w:val="003B5CE2"/>
    <w:rsid w:val="003E64A3"/>
    <w:rsid w:val="00404CAA"/>
    <w:rsid w:val="00443426"/>
    <w:rsid w:val="0044561C"/>
    <w:rsid w:val="00457D9E"/>
    <w:rsid w:val="0046625A"/>
    <w:rsid w:val="004763E4"/>
    <w:rsid w:val="00482C95"/>
    <w:rsid w:val="00492737"/>
    <w:rsid w:val="004935CB"/>
    <w:rsid w:val="004A034F"/>
    <w:rsid w:val="004A0667"/>
    <w:rsid w:val="004A3290"/>
    <w:rsid w:val="004A3641"/>
    <w:rsid w:val="004B28E4"/>
    <w:rsid w:val="004B7818"/>
    <w:rsid w:val="004D624A"/>
    <w:rsid w:val="004F2047"/>
    <w:rsid w:val="004F248D"/>
    <w:rsid w:val="004F25CF"/>
    <w:rsid w:val="004F4601"/>
    <w:rsid w:val="00527BDB"/>
    <w:rsid w:val="005324B7"/>
    <w:rsid w:val="00540E62"/>
    <w:rsid w:val="00547581"/>
    <w:rsid w:val="005536DF"/>
    <w:rsid w:val="005623B6"/>
    <w:rsid w:val="005814FC"/>
    <w:rsid w:val="00590512"/>
    <w:rsid w:val="0059281D"/>
    <w:rsid w:val="005A104A"/>
    <w:rsid w:val="005B3A41"/>
    <w:rsid w:val="005B658F"/>
    <w:rsid w:val="005E0C4F"/>
    <w:rsid w:val="005F3230"/>
    <w:rsid w:val="006015B6"/>
    <w:rsid w:val="006135B1"/>
    <w:rsid w:val="006278C4"/>
    <w:rsid w:val="00654722"/>
    <w:rsid w:val="00673CFC"/>
    <w:rsid w:val="006742AD"/>
    <w:rsid w:val="00687378"/>
    <w:rsid w:val="00694754"/>
    <w:rsid w:val="006A5278"/>
    <w:rsid w:val="006A70F8"/>
    <w:rsid w:val="006B03AF"/>
    <w:rsid w:val="006B43A9"/>
    <w:rsid w:val="006B50A5"/>
    <w:rsid w:val="006C0DFA"/>
    <w:rsid w:val="006E1707"/>
    <w:rsid w:val="006E19EF"/>
    <w:rsid w:val="006F599D"/>
    <w:rsid w:val="006F7819"/>
    <w:rsid w:val="00711CED"/>
    <w:rsid w:val="00721363"/>
    <w:rsid w:val="00722C35"/>
    <w:rsid w:val="0072547C"/>
    <w:rsid w:val="00747E1A"/>
    <w:rsid w:val="0075367C"/>
    <w:rsid w:val="00755889"/>
    <w:rsid w:val="00757C4B"/>
    <w:rsid w:val="00766B44"/>
    <w:rsid w:val="007738E9"/>
    <w:rsid w:val="007856B8"/>
    <w:rsid w:val="007C6AE8"/>
    <w:rsid w:val="007D19F5"/>
    <w:rsid w:val="007D3EB7"/>
    <w:rsid w:val="007E245D"/>
    <w:rsid w:val="007F7B27"/>
    <w:rsid w:val="00806412"/>
    <w:rsid w:val="008161ED"/>
    <w:rsid w:val="00832AEB"/>
    <w:rsid w:val="008336A1"/>
    <w:rsid w:val="00841173"/>
    <w:rsid w:val="00846378"/>
    <w:rsid w:val="00863729"/>
    <w:rsid w:val="008672E0"/>
    <w:rsid w:val="00885801"/>
    <w:rsid w:val="0089297F"/>
    <w:rsid w:val="008A02DD"/>
    <w:rsid w:val="008A6BB5"/>
    <w:rsid w:val="008B03AE"/>
    <w:rsid w:val="009108AC"/>
    <w:rsid w:val="00913E0B"/>
    <w:rsid w:val="00923191"/>
    <w:rsid w:val="009238E0"/>
    <w:rsid w:val="00930913"/>
    <w:rsid w:val="00956671"/>
    <w:rsid w:val="00962B17"/>
    <w:rsid w:val="00963088"/>
    <w:rsid w:val="0096467E"/>
    <w:rsid w:val="00975B58"/>
    <w:rsid w:val="00995F8D"/>
    <w:rsid w:val="009D52BF"/>
    <w:rsid w:val="009F563B"/>
    <w:rsid w:val="00A15BAD"/>
    <w:rsid w:val="00A47CBD"/>
    <w:rsid w:val="00A55AC6"/>
    <w:rsid w:val="00A62A7B"/>
    <w:rsid w:val="00A721A9"/>
    <w:rsid w:val="00A954AC"/>
    <w:rsid w:val="00A95E1B"/>
    <w:rsid w:val="00AA464C"/>
    <w:rsid w:val="00AB51D0"/>
    <w:rsid w:val="00AB7052"/>
    <w:rsid w:val="00AC2DBB"/>
    <w:rsid w:val="00AD0A08"/>
    <w:rsid w:val="00AD7467"/>
    <w:rsid w:val="00AF5880"/>
    <w:rsid w:val="00B02D0C"/>
    <w:rsid w:val="00B13DC4"/>
    <w:rsid w:val="00B34259"/>
    <w:rsid w:val="00B87827"/>
    <w:rsid w:val="00B9237A"/>
    <w:rsid w:val="00BA0D5A"/>
    <w:rsid w:val="00BA5C62"/>
    <w:rsid w:val="00BB2397"/>
    <w:rsid w:val="00BB25E5"/>
    <w:rsid w:val="00BC51E2"/>
    <w:rsid w:val="00BC5499"/>
    <w:rsid w:val="00BD3F8C"/>
    <w:rsid w:val="00BD6CE9"/>
    <w:rsid w:val="00BE25AD"/>
    <w:rsid w:val="00BE7AA5"/>
    <w:rsid w:val="00C00BA4"/>
    <w:rsid w:val="00C27440"/>
    <w:rsid w:val="00C32D63"/>
    <w:rsid w:val="00C34C32"/>
    <w:rsid w:val="00C4289B"/>
    <w:rsid w:val="00C452FF"/>
    <w:rsid w:val="00C506B2"/>
    <w:rsid w:val="00C75A8F"/>
    <w:rsid w:val="00C82F5B"/>
    <w:rsid w:val="00C9660A"/>
    <w:rsid w:val="00CB419A"/>
    <w:rsid w:val="00CB5621"/>
    <w:rsid w:val="00CB6290"/>
    <w:rsid w:val="00CE24FE"/>
    <w:rsid w:val="00CF7D27"/>
    <w:rsid w:val="00D14639"/>
    <w:rsid w:val="00D431E7"/>
    <w:rsid w:val="00D75BD3"/>
    <w:rsid w:val="00D80E68"/>
    <w:rsid w:val="00D87893"/>
    <w:rsid w:val="00DC2F14"/>
    <w:rsid w:val="00DC5B17"/>
    <w:rsid w:val="00DC7585"/>
    <w:rsid w:val="00E005B1"/>
    <w:rsid w:val="00E16175"/>
    <w:rsid w:val="00E16709"/>
    <w:rsid w:val="00E177DC"/>
    <w:rsid w:val="00E605AC"/>
    <w:rsid w:val="00E6211A"/>
    <w:rsid w:val="00E645A5"/>
    <w:rsid w:val="00E84197"/>
    <w:rsid w:val="00E92D20"/>
    <w:rsid w:val="00EA4138"/>
    <w:rsid w:val="00EB637A"/>
    <w:rsid w:val="00EC1282"/>
    <w:rsid w:val="00EE534C"/>
    <w:rsid w:val="00EF0F11"/>
    <w:rsid w:val="00F51F64"/>
    <w:rsid w:val="00F56F1A"/>
    <w:rsid w:val="00F67413"/>
    <w:rsid w:val="00F721AC"/>
    <w:rsid w:val="00F85D1C"/>
    <w:rsid w:val="00FB3A51"/>
    <w:rsid w:val="00FC0C30"/>
    <w:rsid w:val="00FC0C52"/>
    <w:rsid w:val="00FE53FC"/>
    <w:rsid w:val="00FE5D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nhideWhenUsed="0"/>
    <w:lsdException w:name="footer" w:unhideWhenUsed="0"/>
    <w:lsdException w:name="caption" w:uiPriority="35" w:qFormat="1"/>
    <w:lsdException w:name="footnote reference" w:uiPriority="0"/>
    <w:lsdException w:name="page number" w:uiPriority="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styleId="a7">
    <w:name w:val="Hyperlink"/>
    <w:basedOn w:val="a0"/>
    <w:uiPriority w:val="99"/>
    <w:rsid w:val="001A487C"/>
    <w:rPr>
      <w:rFonts w:cs="Times New Roman"/>
      <w:color w:val="0000FF"/>
      <w:u w:val="single"/>
    </w:rPr>
  </w:style>
  <w:style w:type="paragraph" w:styleId="3">
    <w:name w:val="Body Text 3"/>
    <w:basedOn w:val="a"/>
    <w:link w:val="30"/>
    <w:uiPriority w:val="99"/>
    <w:rsid w:val="00115C3B"/>
    <w:pPr>
      <w:spacing w:after="120"/>
    </w:pPr>
    <w:rPr>
      <w:sz w:val="16"/>
      <w:szCs w:val="16"/>
    </w:rPr>
  </w:style>
  <w:style w:type="character" w:customStyle="1" w:styleId="30">
    <w:name w:val="Основной текст 3 Знак"/>
    <w:basedOn w:val="a0"/>
    <w:link w:val="3"/>
    <w:uiPriority w:val="99"/>
    <w:locked/>
    <w:rsid w:val="00115C3B"/>
    <w:rPr>
      <w:rFonts w:ascii="Times New Roman" w:hAnsi="Times New Roman" w:cs="Times New Roman"/>
      <w:sz w:val="16"/>
      <w:szCs w:val="16"/>
    </w:rPr>
  </w:style>
  <w:style w:type="paragraph" w:styleId="a8">
    <w:name w:val="Body Text Indent"/>
    <w:basedOn w:val="a"/>
    <w:link w:val="a9"/>
    <w:uiPriority w:val="99"/>
    <w:unhideWhenUsed/>
    <w:rsid w:val="00AC2DBB"/>
    <w:pPr>
      <w:spacing w:after="120"/>
      <w:ind w:left="283"/>
    </w:pPr>
  </w:style>
  <w:style w:type="character" w:customStyle="1" w:styleId="a9">
    <w:name w:val="Основной текст с отступом Знак"/>
    <w:basedOn w:val="a0"/>
    <w:link w:val="a8"/>
    <w:uiPriority w:val="99"/>
    <w:locked/>
    <w:rsid w:val="00AC2DBB"/>
    <w:rPr>
      <w:rFonts w:ascii="Times New Roman" w:hAnsi="Times New Roman" w:cs="Times New Roman"/>
      <w:sz w:val="20"/>
      <w:szCs w:val="20"/>
    </w:rPr>
  </w:style>
  <w:style w:type="paragraph" w:styleId="2">
    <w:name w:val="Body Text Indent 2"/>
    <w:basedOn w:val="a"/>
    <w:link w:val="20"/>
    <w:uiPriority w:val="99"/>
    <w:semiHidden/>
    <w:unhideWhenUsed/>
    <w:rsid w:val="00AC2DBB"/>
    <w:pPr>
      <w:spacing w:after="120" w:line="480" w:lineRule="auto"/>
      <w:ind w:left="283"/>
    </w:pPr>
  </w:style>
  <w:style w:type="character" w:customStyle="1" w:styleId="20">
    <w:name w:val="Основной текст с отступом 2 Знак"/>
    <w:basedOn w:val="a0"/>
    <w:link w:val="2"/>
    <w:uiPriority w:val="99"/>
    <w:semiHidden/>
    <w:locked/>
    <w:rsid w:val="00AC2DBB"/>
    <w:rPr>
      <w:rFonts w:ascii="Times New Roman" w:hAnsi="Times New Roman" w:cs="Times New Roman"/>
      <w:sz w:val="20"/>
      <w:szCs w:val="20"/>
    </w:rPr>
  </w:style>
  <w:style w:type="paragraph" w:customStyle="1" w:styleId="aa">
    <w:name w:val="основной текст нумерованный"/>
    <w:basedOn w:val="a3"/>
    <w:autoRedefine/>
    <w:rsid w:val="00AC2DBB"/>
    <w:pPr>
      <w:keepLines/>
      <w:tabs>
        <w:tab w:val="clear" w:pos="4153"/>
        <w:tab w:val="clear" w:pos="8306"/>
      </w:tabs>
      <w:adjustRightInd w:val="0"/>
      <w:spacing w:after="120" w:line="240" w:lineRule="atLeast"/>
      <w:ind w:firstLine="720"/>
      <w:jc w:val="both"/>
    </w:pPr>
    <w:rPr>
      <w:sz w:val="24"/>
      <w:szCs w:val="24"/>
    </w:rPr>
  </w:style>
  <w:style w:type="paragraph" w:customStyle="1" w:styleId="Bodytext">
    <w:name w:val="Body_text"/>
    <w:basedOn w:val="a"/>
    <w:rsid w:val="00AC2DBB"/>
    <w:pPr>
      <w:autoSpaceDE/>
      <w:autoSpaceDN/>
      <w:spacing w:before="120" w:after="120"/>
    </w:pPr>
    <w:rPr>
      <w:rFonts w:ascii="Arial Narrow" w:hAnsi="Arial Narrow"/>
      <w:sz w:val="28"/>
      <w:szCs w:val="24"/>
      <w:lang w:val="en-US"/>
    </w:rPr>
  </w:style>
  <w:style w:type="paragraph" w:styleId="ab">
    <w:name w:val="Body Text"/>
    <w:basedOn w:val="a"/>
    <w:link w:val="ac"/>
    <w:uiPriority w:val="99"/>
    <w:unhideWhenUsed/>
    <w:rsid w:val="00AC2DBB"/>
    <w:pPr>
      <w:spacing w:after="120"/>
    </w:pPr>
  </w:style>
  <w:style w:type="character" w:customStyle="1" w:styleId="ac">
    <w:name w:val="Основной текст Знак"/>
    <w:basedOn w:val="a0"/>
    <w:link w:val="ab"/>
    <w:uiPriority w:val="99"/>
    <w:locked/>
    <w:rsid w:val="00AC2DBB"/>
    <w:rPr>
      <w:rFonts w:ascii="Times New Roman" w:hAnsi="Times New Roman" w:cs="Times New Roman"/>
      <w:sz w:val="20"/>
      <w:szCs w:val="20"/>
    </w:rPr>
  </w:style>
  <w:style w:type="paragraph" w:styleId="ad">
    <w:name w:val="footnote text"/>
    <w:basedOn w:val="a"/>
    <w:link w:val="ae"/>
    <w:uiPriority w:val="99"/>
    <w:rsid w:val="009F563B"/>
    <w:pPr>
      <w:autoSpaceDE/>
      <w:autoSpaceDN/>
    </w:pPr>
  </w:style>
  <w:style w:type="character" w:customStyle="1" w:styleId="ae">
    <w:name w:val="Текст сноски Знак"/>
    <w:basedOn w:val="a0"/>
    <w:link w:val="ad"/>
    <w:uiPriority w:val="99"/>
    <w:locked/>
    <w:rsid w:val="009F563B"/>
    <w:rPr>
      <w:rFonts w:ascii="Times New Roman" w:hAnsi="Times New Roman" w:cs="Times New Roman"/>
      <w:sz w:val="20"/>
      <w:szCs w:val="20"/>
    </w:rPr>
  </w:style>
  <w:style w:type="character" w:styleId="af">
    <w:name w:val="footnote reference"/>
    <w:basedOn w:val="a0"/>
    <w:uiPriority w:val="99"/>
    <w:rsid w:val="009F563B"/>
    <w:rPr>
      <w:rFonts w:cs="Times New Roman"/>
      <w:vertAlign w:val="superscript"/>
    </w:rPr>
  </w:style>
  <w:style w:type="paragraph" w:customStyle="1" w:styleId="af0">
    <w:name w:val="Знак Знак Знак Знак Знак Знак Знак"/>
    <w:basedOn w:val="a"/>
    <w:uiPriority w:val="99"/>
    <w:rsid w:val="00B02D0C"/>
    <w:pPr>
      <w:widowControl w:val="0"/>
      <w:autoSpaceDE/>
      <w:autoSpaceDN/>
      <w:spacing w:after="160" w:line="240" w:lineRule="exact"/>
      <w:jc w:val="both"/>
    </w:pPr>
    <w:rPr>
      <w:rFonts w:ascii="Verdana" w:hAnsi="Verdana" w:cs="Verdana"/>
      <w:kern w:val="2"/>
      <w:lang w:val="en-US" w:eastAsia="en-US"/>
    </w:rPr>
  </w:style>
  <w:style w:type="paragraph" w:customStyle="1" w:styleId="BodyText21">
    <w:name w:val="Body Text 21"/>
    <w:basedOn w:val="a"/>
    <w:uiPriority w:val="99"/>
    <w:rsid w:val="00E177DC"/>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9072"/>
      </w:tabs>
      <w:suppressAutoHyphens/>
      <w:jc w:val="both"/>
    </w:pPr>
    <w:rPr>
      <w:color w:val="0000FF"/>
    </w:rPr>
  </w:style>
  <w:style w:type="character" w:styleId="af1">
    <w:name w:val="annotation reference"/>
    <w:basedOn w:val="a0"/>
    <w:uiPriority w:val="99"/>
    <w:semiHidden/>
    <w:unhideWhenUsed/>
    <w:rsid w:val="00357DB7"/>
    <w:rPr>
      <w:rFonts w:cs="Times New Roman"/>
      <w:sz w:val="16"/>
      <w:szCs w:val="16"/>
    </w:rPr>
  </w:style>
  <w:style w:type="paragraph" w:styleId="af2">
    <w:name w:val="annotation text"/>
    <w:basedOn w:val="a"/>
    <w:link w:val="af3"/>
    <w:uiPriority w:val="99"/>
    <w:semiHidden/>
    <w:unhideWhenUsed/>
    <w:rsid w:val="00357DB7"/>
  </w:style>
  <w:style w:type="character" w:customStyle="1" w:styleId="af3">
    <w:name w:val="Текст примечания Знак"/>
    <w:basedOn w:val="a0"/>
    <w:link w:val="af2"/>
    <w:uiPriority w:val="99"/>
    <w:semiHidden/>
    <w:locked/>
    <w:rsid w:val="00357DB7"/>
    <w:rPr>
      <w:rFonts w:ascii="Times New Roman" w:hAnsi="Times New Roman" w:cs="Times New Roman"/>
      <w:sz w:val="20"/>
      <w:szCs w:val="20"/>
    </w:rPr>
  </w:style>
  <w:style w:type="paragraph" w:styleId="af4">
    <w:name w:val="annotation subject"/>
    <w:basedOn w:val="af2"/>
    <w:next w:val="af2"/>
    <w:link w:val="af5"/>
    <w:uiPriority w:val="99"/>
    <w:semiHidden/>
    <w:unhideWhenUsed/>
    <w:rsid w:val="00357DB7"/>
    <w:rPr>
      <w:b/>
      <w:bCs/>
    </w:rPr>
  </w:style>
  <w:style w:type="character" w:customStyle="1" w:styleId="af5">
    <w:name w:val="Тема примечания Знак"/>
    <w:basedOn w:val="af3"/>
    <w:link w:val="af4"/>
    <w:uiPriority w:val="99"/>
    <w:semiHidden/>
    <w:locked/>
    <w:rsid w:val="00357DB7"/>
    <w:rPr>
      <w:b/>
      <w:bCs/>
    </w:rPr>
  </w:style>
  <w:style w:type="paragraph" w:styleId="af6">
    <w:name w:val="Balloon Text"/>
    <w:basedOn w:val="a"/>
    <w:link w:val="af7"/>
    <w:uiPriority w:val="99"/>
    <w:semiHidden/>
    <w:unhideWhenUsed/>
    <w:rsid w:val="00357DB7"/>
    <w:rPr>
      <w:rFonts w:ascii="Tahoma" w:hAnsi="Tahoma" w:cs="Tahoma"/>
      <w:sz w:val="16"/>
      <w:szCs w:val="16"/>
    </w:rPr>
  </w:style>
  <w:style w:type="character" w:customStyle="1" w:styleId="af7">
    <w:name w:val="Текст выноски Знак"/>
    <w:basedOn w:val="a0"/>
    <w:link w:val="af6"/>
    <w:uiPriority w:val="99"/>
    <w:semiHidden/>
    <w:locked/>
    <w:rsid w:val="00357DB7"/>
    <w:rPr>
      <w:rFonts w:ascii="Tahoma" w:hAnsi="Tahoma" w:cs="Tahoma"/>
      <w:sz w:val="16"/>
      <w:szCs w:val="16"/>
    </w:rPr>
  </w:style>
  <w:style w:type="paragraph" w:styleId="af8">
    <w:name w:val="No Spacing"/>
    <w:uiPriority w:val="1"/>
    <w:qFormat/>
    <w:rsid w:val="004A0667"/>
    <w:pPr>
      <w:spacing w:after="0" w:line="240" w:lineRule="auto"/>
    </w:pPr>
    <w:rPr>
      <w:rFonts w:ascii="Times New Roman" w:hAnsi="Times New Roman"/>
      <w:sz w:val="24"/>
      <w:szCs w:val="24"/>
    </w:rPr>
  </w:style>
  <w:style w:type="character" w:styleId="af9">
    <w:name w:val="page number"/>
    <w:basedOn w:val="a0"/>
    <w:uiPriority w:val="99"/>
    <w:rsid w:val="002F4AAA"/>
    <w:rPr>
      <w:rFonts w:cs="Times New Roman"/>
    </w:rPr>
  </w:style>
  <w:style w:type="character" w:styleId="afa">
    <w:name w:val="FollowedHyperlink"/>
    <w:basedOn w:val="a0"/>
    <w:uiPriority w:val="99"/>
    <w:semiHidden/>
    <w:unhideWhenUsed/>
    <w:rsid w:val="00BE25AD"/>
    <w:rPr>
      <w:rFonts w:cs="Times New Roman"/>
      <w:color w:val="800080" w:themeColor="followedHyperlink"/>
      <w:u w:val="single"/>
    </w:rPr>
  </w:style>
  <w:style w:type="paragraph" w:customStyle="1" w:styleId="1">
    <w:name w:val="Без интервала1"/>
    <w:rsid w:val="00BE25AD"/>
    <w:pPr>
      <w:spacing w:after="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2573" TargetMode="External"/><Relationship Id="rId3" Type="http://schemas.openxmlformats.org/officeDocument/2006/relationships/settings" Target="settings.xml"/><Relationship Id="rId7" Type="http://schemas.openxmlformats.org/officeDocument/2006/relationships/hyperlink" Target="http://www.omsktyr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610</Words>
  <Characters>3478</Characters>
  <Application>Microsoft Office Word</Application>
  <DocSecurity>0</DocSecurity>
  <Lines>28</Lines>
  <Paragraphs>8</Paragraphs>
  <ScaleCrop>false</ScaleCrop>
  <Company>КонсультантПлюс</Company>
  <LinksUpToDate>false</LinksUpToDate>
  <CharactersWithSpaces>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grebennikova</cp:lastModifiedBy>
  <cp:revision>2</cp:revision>
  <cp:lastPrinted>2016-08-02T09:13:00Z</cp:lastPrinted>
  <dcterms:created xsi:type="dcterms:W3CDTF">2017-08-31T08:18:00Z</dcterms:created>
  <dcterms:modified xsi:type="dcterms:W3CDTF">2017-08-31T08:18:00Z</dcterms:modified>
</cp:coreProperties>
</file>