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F1" w:rsidRPr="00A42A7A" w:rsidRDefault="00B530F1" w:rsidP="00DF7392">
      <w:pPr>
        <w:tabs>
          <w:tab w:val="left" w:pos="993"/>
        </w:tabs>
        <w:jc w:val="center"/>
        <w:rPr>
          <w:b/>
          <w:bCs/>
          <w:sz w:val="18"/>
          <w:szCs w:val="18"/>
        </w:rPr>
      </w:pPr>
      <w:r w:rsidRPr="00A42A7A">
        <w:rPr>
          <w:b/>
          <w:bCs/>
          <w:sz w:val="18"/>
          <w:szCs w:val="18"/>
        </w:rPr>
        <w:t xml:space="preserve">Сообщение о существенном факте  </w:t>
      </w:r>
    </w:p>
    <w:p w:rsidR="00B530F1" w:rsidRPr="00A42A7A" w:rsidRDefault="00B530F1" w:rsidP="00B530F1">
      <w:pPr>
        <w:adjustRightInd w:val="0"/>
        <w:ind w:firstLine="540"/>
        <w:jc w:val="center"/>
        <w:rPr>
          <w:b/>
          <w:bCs/>
          <w:sz w:val="18"/>
          <w:szCs w:val="18"/>
        </w:rPr>
      </w:pPr>
      <w:r w:rsidRPr="00A42A7A">
        <w:rPr>
          <w:b/>
          <w:bCs/>
          <w:sz w:val="18"/>
          <w:szCs w:val="18"/>
        </w:rPr>
        <w:t>«Об отдельных решениях, принятых советом директоров эмитента»</w:t>
      </w:r>
    </w:p>
    <w:p w:rsidR="007661C0" w:rsidRPr="00A42A7A" w:rsidRDefault="007661C0" w:rsidP="00202A03">
      <w:pPr>
        <w:jc w:val="center"/>
        <w:rPr>
          <w:b/>
          <w:bCs/>
          <w:sz w:val="18"/>
          <w:szCs w:val="1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202A03" w:rsidRPr="00A42A7A" w:rsidTr="00447E99">
        <w:trPr>
          <w:cantSplit/>
        </w:trPr>
        <w:tc>
          <w:tcPr>
            <w:tcW w:w="9979" w:type="dxa"/>
            <w:gridSpan w:val="2"/>
          </w:tcPr>
          <w:p w:rsidR="00202A03" w:rsidRPr="00A42A7A" w:rsidRDefault="00202A03" w:rsidP="00447E99">
            <w:pPr>
              <w:jc w:val="center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1. Общие сведения</w:t>
            </w:r>
          </w:p>
        </w:tc>
      </w:tr>
      <w:tr w:rsidR="00202A03" w:rsidRPr="00A42A7A" w:rsidTr="00447E99">
        <w:tc>
          <w:tcPr>
            <w:tcW w:w="4933" w:type="dxa"/>
          </w:tcPr>
          <w:p w:rsidR="00202A03" w:rsidRPr="00A42A7A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202A03" w:rsidRPr="00A42A7A" w:rsidRDefault="00447E99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Публичное</w:t>
            </w:r>
            <w:r w:rsidR="00202A03" w:rsidRPr="00A42A7A">
              <w:rPr>
                <w:sz w:val="18"/>
                <w:szCs w:val="18"/>
              </w:rPr>
              <w:t xml:space="preserve"> акционерное общество «</w:t>
            </w:r>
            <w:proofErr w:type="spellStart"/>
            <w:r w:rsidR="00202A03" w:rsidRPr="00A42A7A">
              <w:rPr>
                <w:sz w:val="18"/>
                <w:szCs w:val="18"/>
              </w:rPr>
              <w:t>Омскшина</w:t>
            </w:r>
            <w:proofErr w:type="spellEnd"/>
            <w:r w:rsidR="00202A03" w:rsidRPr="00A42A7A">
              <w:rPr>
                <w:sz w:val="18"/>
                <w:szCs w:val="18"/>
              </w:rPr>
              <w:t>»</w:t>
            </w:r>
          </w:p>
        </w:tc>
      </w:tr>
      <w:tr w:rsidR="00202A03" w:rsidRPr="00A42A7A" w:rsidTr="00447E99">
        <w:tc>
          <w:tcPr>
            <w:tcW w:w="4933" w:type="dxa"/>
          </w:tcPr>
          <w:p w:rsidR="00202A03" w:rsidRPr="00A42A7A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202A03" w:rsidRPr="00A42A7A" w:rsidRDefault="00447E99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П</w:t>
            </w:r>
            <w:r w:rsidR="00202A03" w:rsidRPr="00A42A7A">
              <w:rPr>
                <w:sz w:val="18"/>
                <w:szCs w:val="18"/>
              </w:rPr>
              <w:t>АО «</w:t>
            </w:r>
            <w:proofErr w:type="spellStart"/>
            <w:r w:rsidR="00202A03" w:rsidRPr="00A42A7A">
              <w:rPr>
                <w:sz w:val="18"/>
                <w:szCs w:val="18"/>
              </w:rPr>
              <w:t>Омскшина</w:t>
            </w:r>
            <w:proofErr w:type="spellEnd"/>
            <w:r w:rsidR="00202A03" w:rsidRPr="00A42A7A">
              <w:rPr>
                <w:sz w:val="18"/>
                <w:szCs w:val="18"/>
              </w:rPr>
              <w:t>»</w:t>
            </w:r>
          </w:p>
        </w:tc>
      </w:tr>
      <w:tr w:rsidR="00202A03" w:rsidRPr="00A42A7A" w:rsidTr="00447E99">
        <w:tc>
          <w:tcPr>
            <w:tcW w:w="4933" w:type="dxa"/>
          </w:tcPr>
          <w:p w:rsidR="00202A03" w:rsidRPr="00A42A7A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202A03" w:rsidRPr="00A42A7A" w:rsidRDefault="00202A03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 xml:space="preserve">644018, г. Омск, ул. П.В. </w:t>
            </w:r>
            <w:proofErr w:type="spellStart"/>
            <w:r w:rsidRPr="00A42A7A">
              <w:rPr>
                <w:sz w:val="18"/>
                <w:szCs w:val="18"/>
              </w:rPr>
              <w:t>Будеркина</w:t>
            </w:r>
            <w:proofErr w:type="spellEnd"/>
            <w:r w:rsidRPr="00A42A7A">
              <w:rPr>
                <w:sz w:val="18"/>
                <w:szCs w:val="18"/>
              </w:rPr>
              <w:t>, 2</w:t>
            </w:r>
          </w:p>
        </w:tc>
      </w:tr>
      <w:tr w:rsidR="00202A03" w:rsidRPr="00A42A7A" w:rsidTr="00447E99">
        <w:tc>
          <w:tcPr>
            <w:tcW w:w="4933" w:type="dxa"/>
          </w:tcPr>
          <w:p w:rsidR="00202A03" w:rsidRPr="00A42A7A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5046" w:type="dxa"/>
          </w:tcPr>
          <w:p w:rsidR="00202A03" w:rsidRPr="00A42A7A" w:rsidRDefault="00202A03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1025501244779</w:t>
            </w:r>
          </w:p>
        </w:tc>
      </w:tr>
      <w:tr w:rsidR="00202A03" w:rsidRPr="00A42A7A" w:rsidTr="00447E99">
        <w:tc>
          <w:tcPr>
            <w:tcW w:w="4933" w:type="dxa"/>
          </w:tcPr>
          <w:p w:rsidR="00202A03" w:rsidRPr="00A42A7A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5046" w:type="dxa"/>
          </w:tcPr>
          <w:p w:rsidR="00202A03" w:rsidRPr="00A42A7A" w:rsidRDefault="00202A03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5506007419</w:t>
            </w:r>
          </w:p>
        </w:tc>
      </w:tr>
      <w:tr w:rsidR="00202A03" w:rsidRPr="00A42A7A" w:rsidTr="00447E99">
        <w:tc>
          <w:tcPr>
            <w:tcW w:w="4933" w:type="dxa"/>
          </w:tcPr>
          <w:p w:rsidR="00202A03" w:rsidRPr="00A42A7A" w:rsidRDefault="00202A03" w:rsidP="00006D08">
            <w:pPr>
              <w:tabs>
                <w:tab w:val="left" w:pos="993"/>
              </w:tabs>
              <w:ind w:left="142" w:right="57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202A03" w:rsidRPr="00A42A7A" w:rsidRDefault="00202A03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00111- А</w:t>
            </w:r>
          </w:p>
        </w:tc>
      </w:tr>
      <w:tr w:rsidR="00202A03" w:rsidRPr="00A42A7A" w:rsidTr="00447E99">
        <w:tc>
          <w:tcPr>
            <w:tcW w:w="4933" w:type="dxa"/>
          </w:tcPr>
          <w:p w:rsidR="00202A03" w:rsidRPr="00A42A7A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202A03" w:rsidRPr="00A42A7A" w:rsidRDefault="00255ABE" w:rsidP="001B0E21">
            <w:pPr>
              <w:ind w:left="57" w:right="57"/>
              <w:jc w:val="both"/>
              <w:rPr>
                <w:sz w:val="18"/>
                <w:szCs w:val="18"/>
              </w:rPr>
            </w:pPr>
            <w:hyperlink r:id="rId7" w:history="1">
              <w:r w:rsidR="00202A03" w:rsidRPr="00A42A7A">
                <w:rPr>
                  <w:rStyle w:val="a3"/>
                  <w:sz w:val="18"/>
                  <w:szCs w:val="18"/>
                </w:rPr>
                <w:t>www.omsktyre.ru</w:t>
              </w:r>
            </w:hyperlink>
            <w:r w:rsidR="001B0E21" w:rsidRPr="00A42A7A">
              <w:rPr>
                <w:sz w:val="18"/>
                <w:szCs w:val="18"/>
              </w:rPr>
              <w:t>,</w:t>
            </w:r>
            <w:hyperlink r:id="rId8" w:history="1">
              <w:r w:rsidR="00747AD9" w:rsidRPr="00A42A7A">
                <w:rPr>
                  <w:rStyle w:val="a3"/>
                  <w:sz w:val="18"/>
                  <w:szCs w:val="18"/>
                </w:rPr>
                <w:t>http://www.e-disclosure.ru/portal/company.aspx?id=2573</w:t>
              </w:r>
            </w:hyperlink>
          </w:p>
        </w:tc>
      </w:tr>
      <w:tr w:rsidR="00A42A7A" w:rsidRPr="00A42A7A" w:rsidTr="00447E99">
        <w:tc>
          <w:tcPr>
            <w:tcW w:w="4933" w:type="dxa"/>
          </w:tcPr>
          <w:p w:rsidR="00A42A7A" w:rsidRPr="00A42A7A" w:rsidRDefault="00A42A7A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1.8.</w:t>
            </w:r>
            <w:r w:rsidRPr="00A42A7A">
              <w:rPr>
                <w:sz w:val="18"/>
                <w:szCs w:val="18"/>
                <w:lang w:val="en-US"/>
              </w:rPr>
              <w:t> </w:t>
            </w:r>
            <w:r w:rsidRPr="00A42A7A">
              <w:rPr>
                <w:sz w:val="18"/>
                <w:szCs w:val="18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</w:tcPr>
          <w:p w:rsidR="00A42A7A" w:rsidRPr="00A42A7A" w:rsidRDefault="00A42A7A" w:rsidP="001B0E21">
            <w:pPr>
              <w:ind w:left="57" w:right="57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12.10.2018</w:t>
            </w:r>
          </w:p>
        </w:tc>
      </w:tr>
    </w:tbl>
    <w:p w:rsidR="00202A03" w:rsidRPr="00A42A7A" w:rsidRDefault="00202A03" w:rsidP="00202A0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202A03" w:rsidRPr="00A42A7A" w:rsidTr="00447E99">
        <w:tc>
          <w:tcPr>
            <w:tcW w:w="9979" w:type="dxa"/>
          </w:tcPr>
          <w:p w:rsidR="00202A03" w:rsidRPr="00A42A7A" w:rsidRDefault="00202A03" w:rsidP="00447E99">
            <w:pPr>
              <w:jc w:val="center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2. Содержание сообщения</w:t>
            </w:r>
          </w:p>
        </w:tc>
      </w:tr>
      <w:tr w:rsidR="00202A03" w:rsidRPr="00A42A7A" w:rsidTr="002E22E6">
        <w:trPr>
          <w:trHeight w:val="699"/>
        </w:trPr>
        <w:tc>
          <w:tcPr>
            <w:tcW w:w="9979" w:type="dxa"/>
          </w:tcPr>
          <w:p w:rsidR="00AD6B05" w:rsidRPr="00A42A7A" w:rsidRDefault="00AD6B05" w:rsidP="00AD6B05">
            <w:pPr>
              <w:pStyle w:val="ad"/>
              <w:numPr>
                <w:ilvl w:val="0"/>
                <w:numId w:val="6"/>
              </w:numPr>
              <w:tabs>
                <w:tab w:val="left" w:pos="519"/>
                <w:tab w:val="left" w:pos="965"/>
              </w:tabs>
              <w:suppressAutoHyphens/>
              <w:overflowPunct w:val="0"/>
              <w:adjustRightInd w:val="0"/>
              <w:ind w:left="114" w:right="142" w:firstLine="0"/>
              <w:jc w:val="both"/>
              <w:textAlignment w:val="baseline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 xml:space="preserve">Кворум заседания Совета директоров эмитента и результаты голосования по вопросам о принятии решений: Бюллетени получены от </w:t>
            </w:r>
            <w:r w:rsidR="00006D08" w:rsidRPr="00A42A7A">
              <w:rPr>
                <w:sz w:val="18"/>
                <w:szCs w:val="18"/>
              </w:rPr>
              <w:t>6</w:t>
            </w:r>
            <w:r w:rsidRPr="00A42A7A">
              <w:rPr>
                <w:sz w:val="18"/>
                <w:szCs w:val="18"/>
              </w:rPr>
              <w:t xml:space="preserve"> членов Совета директоров из 7, избранных годовым общим собранием акционеров Общества 0</w:t>
            </w:r>
            <w:r w:rsidR="00A42A7A" w:rsidRPr="00A42A7A">
              <w:rPr>
                <w:sz w:val="18"/>
                <w:szCs w:val="18"/>
              </w:rPr>
              <w:t>4</w:t>
            </w:r>
            <w:r w:rsidRPr="00A42A7A">
              <w:rPr>
                <w:sz w:val="18"/>
                <w:szCs w:val="18"/>
              </w:rPr>
              <w:t xml:space="preserve"> июня 201</w:t>
            </w:r>
            <w:r w:rsidR="00A42A7A" w:rsidRPr="00A42A7A">
              <w:rPr>
                <w:sz w:val="18"/>
                <w:szCs w:val="18"/>
              </w:rPr>
              <w:t>8</w:t>
            </w:r>
            <w:r w:rsidRPr="00A42A7A">
              <w:rPr>
                <w:sz w:val="18"/>
                <w:szCs w:val="18"/>
              </w:rPr>
              <w:t xml:space="preserve"> года (протокол №</w:t>
            </w:r>
            <w:r w:rsidR="00351E7A" w:rsidRPr="00A42A7A">
              <w:rPr>
                <w:sz w:val="18"/>
                <w:szCs w:val="18"/>
              </w:rPr>
              <w:t xml:space="preserve"> </w:t>
            </w:r>
            <w:r w:rsidRPr="00A42A7A">
              <w:rPr>
                <w:sz w:val="18"/>
                <w:szCs w:val="18"/>
              </w:rPr>
              <w:t>6</w:t>
            </w:r>
            <w:r w:rsidR="00A42A7A" w:rsidRPr="00A42A7A">
              <w:rPr>
                <w:sz w:val="18"/>
                <w:szCs w:val="18"/>
              </w:rPr>
              <w:t>8</w:t>
            </w:r>
            <w:r w:rsidRPr="00A42A7A">
              <w:rPr>
                <w:sz w:val="18"/>
                <w:szCs w:val="18"/>
              </w:rPr>
              <w:t xml:space="preserve"> от </w:t>
            </w:r>
            <w:r w:rsidR="00A42A7A" w:rsidRPr="00A42A7A">
              <w:rPr>
                <w:sz w:val="18"/>
                <w:szCs w:val="18"/>
              </w:rPr>
              <w:t>07</w:t>
            </w:r>
            <w:r w:rsidRPr="00A42A7A">
              <w:rPr>
                <w:sz w:val="18"/>
                <w:szCs w:val="18"/>
              </w:rPr>
              <w:t>.06.201</w:t>
            </w:r>
            <w:r w:rsidR="00A42A7A" w:rsidRPr="00A42A7A">
              <w:rPr>
                <w:sz w:val="18"/>
                <w:szCs w:val="18"/>
              </w:rPr>
              <w:t>8</w:t>
            </w:r>
            <w:r w:rsidRPr="00A42A7A">
              <w:rPr>
                <w:sz w:val="18"/>
                <w:szCs w:val="18"/>
              </w:rPr>
              <w:t xml:space="preserve"> г.). Кворум имеется.</w:t>
            </w:r>
          </w:p>
          <w:p w:rsidR="00B6517D" w:rsidRPr="00A42A7A" w:rsidRDefault="00D041B0" w:rsidP="00B6517D">
            <w:pPr>
              <w:pStyle w:val="ab"/>
              <w:tabs>
                <w:tab w:val="clear" w:pos="4153"/>
                <w:tab w:val="clear" w:pos="8306"/>
                <w:tab w:val="center" w:pos="2835"/>
                <w:tab w:val="right" w:pos="4536"/>
              </w:tabs>
              <w:suppressAutoHyphens/>
              <w:ind w:left="114" w:right="142"/>
              <w:jc w:val="both"/>
              <w:rPr>
                <w:sz w:val="18"/>
                <w:szCs w:val="18"/>
              </w:rPr>
            </w:pPr>
            <w:r w:rsidRPr="00A42A7A">
              <w:rPr>
                <w:color w:val="000000"/>
                <w:sz w:val="18"/>
                <w:szCs w:val="18"/>
              </w:rPr>
              <w:t xml:space="preserve">По первому вопросу повестки дня голосовали: </w:t>
            </w:r>
            <w:r w:rsidR="00B6517D" w:rsidRPr="00A42A7A">
              <w:rPr>
                <w:sz w:val="18"/>
                <w:szCs w:val="18"/>
              </w:rPr>
              <w:t xml:space="preserve">«ЗА» – </w:t>
            </w:r>
            <w:r w:rsidR="00006D08" w:rsidRPr="00A42A7A">
              <w:rPr>
                <w:sz w:val="18"/>
                <w:szCs w:val="18"/>
              </w:rPr>
              <w:t>6</w:t>
            </w:r>
            <w:r w:rsidR="00B6517D" w:rsidRPr="00A42A7A">
              <w:rPr>
                <w:sz w:val="18"/>
                <w:szCs w:val="18"/>
              </w:rPr>
              <w:t>; «ПРОТИВ» – нет; «ВОЗДЕРЖАЛСЯ» – нет.</w:t>
            </w:r>
          </w:p>
          <w:p w:rsidR="00DF7392" w:rsidRPr="00A42A7A" w:rsidRDefault="00DF7392" w:rsidP="00DF7392">
            <w:pPr>
              <w:pStyle w:val="ab"/>
              <w:tabs>
                <w:tab w:val="clear" w:pos="4153"/>
                <w:tab w:val="clear" w:pos="8306"/>
                <w:tab w:val="center" w:pos="2835"/>
                <w:tab w:val="right" w:pos="4536"/>
              </w:tabs>
              <w:suppressAutoHyphens/>
              <w:ind w:left="114" w:right="142"/>
              <w:jc w:val="both"/>
              <w:rPr>
                <w:sz w:val="18"/>
                <w:szCs w:val="18"/>
              </w:rPr>
            </w:pPr>
            <w:r w:rsidRPr="00A42A7A">
              <w:rPr>
                <w:color w:val="000000"/>
                <w:sz w:val="18"/>
                <w:szCs w:val="18"/>
              </w:rPr>
              <w:t xml:space="preserve">По третьему вопросу повестки дня голосовали: </w:t>
            </w:r>
            <w:r w:rsidR="004138F8" w:rsidRPr="007B4FE4">
              <w:rPr>
                <w:rFonts w:ascii="Calibri" w:hAnsi="Calibri"/>
                <w:sz w:val="19"/>
                <w:szCs w:val="19"/>
              </w:rPr>
              <w:t>«ЗА» – 6</w:t>
            </w:r>
            <w:r w:rsidR="004138F8">
              <w:rPr>
                <w:rStyle w:val="af3"/>
                <w:rFonts w:ascii="Calibri" w:hAnsi="Calibri"/>
                <w:sz w:val="19"/>
                <w:szCs w:val="19"/>
              </w:rPr>
              <w:footnoteReference w:id="1"/>
            </w:r>
            <w:r w:rsidRPr="00A42A7A">
              <w:rPr>
                <w:sz w:val="18"/>
                <w:szCs w:val="18"/>
              </w:rPr>
              <w:t>; «ПРОТИВ» – нет; «ВОЗДЕРЖАЛСЯ» – нет.</w:t>
            </w:r>
          </w:p>
          <w:p w:rsidR="00AD6B05" w:rsidRPr="00A42A7A" w:rsidRDefault="00AD6B05" w:rsidP="00AD6B05">
            <w:pPr>
              <w:pStyle w:val="ad"/>
              <w:numPr>
                <w:ilvl w:val="0"/>
                <w:numId w:val="6"/>
              </w:numPr>
              <w:tabs>
                <w:tab w:val="left" w:pos="519"/>
              </w:tabs>
              <w:suppressAutoHyphens/>
              <w:overflowPunct w:val="0"/>
              <w:adjustRightInd w:val="0"/>
              <w:ind w:left="114" w:right="142" w:firstLine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Содержание</w:t>
            </w:r>
            <w:r w:rsidRPr="00A42A7A">
              <w:rPr>
                <w:color w:val="000000"/>
                <w:sz w:val="18"/>
                <w:szCs w:val="18"/>
              </w:rPr>
              <w:t xml:space="preserve"> решений, принятых Советом директоров эмитента:</w:t>
            </w:r>
          </w:p>
          <w:p w:rsidR="00006D08" w:rsidRPr="00A42A7A" w:rsidRDefault="00006D08" w:rsidP="00107D4F">
            <w:pPr>
              <w:pStyle w:val="ad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left="142" w:right="142"/>
              <w:contextualSpacing w:val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A42A7A">
              <w:rPr>
                <w:color w:val="000000"/>
                <w:sz w:val="18"/>
                <w:szCs w:val="18"/>
              </w:rPr>
              <w:t>Вопрос 1</w:t>
            </w:r>
            <w:r w:rsidRPr="00A42A7A">
              <w:rPr>
                <w:sz w:val="18"/>
                <w:szCs w:val="18"/>
              </w:rPr>
              <w:t>.</w:t>
            </w:r>
            <w:r w:rsidRPr="00A42A7A">
              <w:rPr>
                <w:b/>
                <w:sz w:val="18"/>
                <w:szCs w:val="18"/>
              </w:rPr>
              <w:t xml:space="preserve"> </w:t>
            </w:r>
            <w:r w:rsidRPr="00A42A7A">
              <w:rPr>
                <w:color w:val="000000"/>
                <w:sz w:val="18"/>
                <w:szCs w:val="18"/>
              </w:rPr>
              <w:t>Об осуществлении обязанностей Председателя Совета директоров при проведении заседания Совета директоров.</w:t>
            </w:r>
          </w:p>
          <w:p w:rsidR="00006D08" w:rsidRPr="00A42A7A" w:rsidRDefault="00006D08" w:rsidP="00006D08">
            <w:pPr>
              <w:widowControl w:val="0"/>
              <w:suppressAutoHyphens/>
              <w:overflowPunct w:val="0"/>
              <w:adjustRightInd w:val="0"/>
              <w:ind w:left="142"/>
              <w:jc w:val="both"/>
              <w:textAlignment w:val="baseline"/>
              <w:rPr>
                <w:sz w:val="18"/>
                <w:szCs w:val="18"/>
                <w:u w:val="single"/>
              </w:rPr>
            </w:pPr>
            <w:r w:rsidRPr="00A42A7A">
              <w:rPr>
                <w:sz w:val="18"/>
                <w:szCs w:val="18"/>
                <w:u w:val="single"/>
              </w:rPr>
              <w:t>Совет директоров решил:</w:t>
            </w:r>
          </w:p>
          <w:p w:rsidR="00006D08" w:rsidRPr="00A42A7A" w:rsidRDefault="00006D08" w:rsidP="00006D08">
            <w:pPr>
              <w:tabs>
                <w:tab w:val="left" w:pos="601"/>
              </w:tabs>
              <w:suppressAutoHyphens/>
              <w:ind w:left="142" w:right="142" w:firstLine="426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 xml:space="preserve">1.1. </w:t>
            </w:r>
            <w:proofErr w:type="gramStart"/>
            <w:r w:rsidRPr="00A42A7A">
              <w:rPr>
                <w:sz w:val="18"/>
                <w:szCs w:val="18"/>
              </w:rPr>
              <w:t>В связи с отсутствием Председателя Совета директоров Горбунова Вячеслава Геннадьевича, на дату проведения заседания Совета директоров поручить осуществление обязанностей Председателя Совета директоров Общества при проведении заседания члену Совета директоров Кондратьеву Василию Юрьевичу в соответствии с п.3 ст.67 Федерального закона «Об акционерных обществах» от 26.12.1995г. №208-ФЗ и пп.21.3. ст.21 Устава Общества</w:t>
            </w:r>
            <w:r w:rsidRPr="00A42A7A">
              <w:rPr>
                <w:bCs/>
                <w:sz w:val="18"/>
                <w:szCs w:val="18"/>
              </w:rPr>
              <w:t>.</w:t>
            </w:r>
            <w:proofErr w:type="gramEnd"/>
          </w:p>
          <w:p w:rsidR="00A42A7A" w:rsidRPr="00A42A7A" w:rsidRDefault="00B40F73" w:rsidP="00A42A7A">
            <w:pPr>
              <w:pStyle w:val="ad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left="142" w:right="142"/>
              <w:contextualSpacing w:val="0"/>
              <w:jc w:val="both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42A7A" w:rsidRPr="00A42A7A">
              <w:rPr>
                <w:sz w:val="18"/>
                <w:szCs w:val="18"/>
              </w:rPr>
              <w:t xml:space="preserve">опрос 3. Принятие решения о совершении сделки -  заключение Договора поручительства № </w:t>
            </w:r>
            <w:r w:rsidR="00A42A7A" w:rsidRPr="00A42A7A">
              <w:rPr>
                <w:spacing w:val="-3"/>
                <w:sz w:val="18"/>
                <w:szCs w:val="18"/>
              </w:rPr>
              <w:t>6686/</w:t>
            </w:r>
            <w:r w:rsidR="00A42A7A" w:rsidRPr="00A42A7A">
              <w:rPr>
                <w:spacing w:val="-3"/>
                <w:sz w:val="18"/>
                <w:szCs w:val="18"/>
                <w:lang w:val="en-US"/>
              </w:rPr>
              <w:t>S</w:t>
            </w:r>
            <w:r w:rsidR="00A42A7A" w:rsidRPr="00A42A7A">
              <w:rPr>
                <w:spacing w:val="-3"/>
                <w:sz w:val="18"/>
                <w:szCs w:val="18"/>
              </w:rPr>
              <w:t xml:space="preserve">2 </w:t>
            </w:r>
            <w:r w:rsidR="00A42A7A" w:rsidRPr="00A42A7A">
              <w:rPr>
                <w:sz w:val="18"/>
                <w:szCs w:val="18"/>
              </w:rPr>
              <w:t>между Обществом (Поручитель) и АО «</w:t>
            </w:r>
            <w:proofErr w:type="spellStart"/>
            <w:r w:rsidR="00A42A7A" w:rsidRPr="00A42A7A">
              <w:rPr>
                <w:sz w:val="18"/>
                <w:szCs w:val="18"/>
              </w:rPr>
              <w:t>Райффайзенбанк</w:t>
            </w:r>
            <w:proofErr w:type="spellEnd"/>
            <w:r w:rsidR="00A42A7A" w:rsidRPr="00A42A7A">
              <w:rPr>
                <w:sz w:val="18"/>
                <w:szCs w:val="18"/>
              </w:rPr>
              <w:t>» (Банк) для обеспечения обязательств Акционерного общества «</w:t>
            </w:r>
            <w:proofErr w:type="spellStart"/>
            <w:r w:rsidR="00A42A7A" w:rsidRPr="00A42A7A">
              <w:rPr>
                <w:sz w:val="18"/>
                <w:szCs w:val="18"/>
              </w:rPr>
              <w:t>Кордиант-Восток</w:t>
            </w:r>
            <w:proofErr w:type="spellEnd"/>
            <w:r w:rsidR="00A42A7A" w:rsidRPr="00A42A7A">
              <w:rPr>
                <w:sz w:val="18"/>
                <w:szCs w:val="18"/>
              </w:rPr>
              <w:t>» (Заемщик) по Соглашению № 6686-</w:t>
            </w:r>
            <w:r w:rsidR="00A42A7A" w:rsidRPr="00A42A7A">
              <w:rPr>
                <w:sz w:val="18"/>
                <w:szCs w:val="18"/>
                <w:lang w:val="en-US"/>
              </w:rPr>
              <w:t>MSK</w:t>
            </w:r>
            <w:r w:rsidR="00A42A7A" w:rsidRPr="00A42A7A">
              <w:rPr>
                <w:sz w:val="18"/>
                <w:szCs w:val="18"/>
              </w:rPr>
              <w:t xml:space="preserve"> об </w:t>
            </w:r>
            <w:r w:rsidR="00A42A7A" w:rsidRPr="00A42A7A">
              <w:rPr>
                <w:spacing w:val="-3"/>
                <w:sz w:val="18"/>
                <w:szCs w:val="18"/>
              </w:rPr>
              <w:t>условиях и порядке открытия кредитной линии с лимитом выдачи от 12.10.2018 г.</w:t>
            </w:r>
          </w:p>
          <w:p w:rsidR="00A42A7A" w:rsidRPr="00A42A7A" w:rsidRDefault="00A42A7A" w:rsidP="00A42A7A">
            <w:pPr>
              <w:widowControl w:val="0"/>
              <w:suppressAutoHyphens/>
              <w:overflowPunct w:val="0"/>
              <w:adjustRightInd w:val="0"/>
              <w:ind w:left="142" w:right="142"/>
              <w:jc w:val="both"/>
              <w:textAlignment w:val="baseline"/>
              <w:rPr>
                <w:sz w:val="18"/>
                <w:szCs w:val="18"/>
                <w:u w:val="single"/>
              </w:rPr>
            </w:pPr>
            <w:r w:rsidRPr="00A42A7A">
              <w:rPr>
                <w:sz w:val="18"/>
                <w:szCs w:val="18"/>
                <w:u w:val="single"/>
              </w:rPr>
              <w:t>Совет директоров решил:</w:t>
            </w:r>
          </w:p>
          <w:p w:rsidR="00A42A7A" w:rsidRPr="00A42A7A" w:rsidRDefault="00A42A7A" w:rsidP="00A42A7A">
            <w:pPr>
              <w:widowControl w:val="0"/>
              <w:ind w:left="142" w:right="142" w:firstLine="426"/>
              <w:jc w:val="both"/>
              <w:rPr>
                <w:sz w:val="18"/>
                <w:szCs w:val="18"/>
              </w:rPr>
            </w:pPr>
            <w:r w:rsidRPr="00A42A7A">
              <w:rPr>
                <w:snapToGrid w:val="0"/>
                <w:sz w:val="18"/>
                <w:szCs w:val="18"/>
              </w:rPr>
              <w:t xml:space="preserve">3.1. </w:t>
            </w:r>
            <w:proofErr w:type="gramStart"/>
            <w:r w:rsidRPr="00A42A7A">
              <w:rPr>
                <w:snapToGrid w:val="0"/>
                <w:sz w:val="18"/>
                <w:szCs w:val="18"/>
              </w:rPr>
              <w:t xml:space="preserve">Определить, исходя из рыночной стоимости, цену сделки, в совершении которой имеется заинтересованность, - заключение </w:t>
            </w:r>
            <w:r w:rsidRPr="00A42A7A">
              <w:rPr>
                <w:sz w:val="18"/>
                <w:szCs w:val="18"/>
              </w:rPr>
              <w:t>Договора поручительства № 6686/S2 между Обществом (Поручитель) и АО «</w:t>
            </w:r>
            <w:proofErr w:type="spellStart"/>
            <w:r w:rsidRPr="00A42A7A">
              <w:rPr>
                <w:sz w:val="18"/>
                <w:szCs w:val="18"/>
              </w:rPr>
              <w:t>Райффайзенбанк</w:t>
            </w:r>
            <w:proofErr w:type="spellEnd"/>
            <w:r w:rsidRPr="00A42A7A">
              <w:rPr>
                <w:sz w:val="18"/>
                <w:szCs w:val="18"/>
              </w:rPr>
              <w:t>» (Банк) для обеспечения обязательств Акционерного общества «</w:t>
            </w:r>
            <w:proofErr w:type="spellStart"/>
            <w:r w:rsidRPr="00A42A7A">
              <w:rPr>
                <w:sz w:val="18"/>
                <w:szCs w:val="18"/>
              </w:rPr>
              <w:t>Кордиант-Восток</w:t>
            </w:r>
            <w:proofErr w:type="spellEnd"/>
            <w:r w:rsidRPr="00A42A7A">
              <w:rPr>
                <w:sz w:val="18"/>
                <w:szCs w:val="18"/>
              </w:rPr>
              <w:t>» (Заемщик) по Соглашению № 6686-MSK об условиях и порядке открытия кредитной линии с лимитом выдачи от 12.10.2018 г. (Соглашение)</w:t>
            </w:r>
            <w:r w:rsidRPr="00A42A7A">
              <w:rPr>
                <w:snapToGrid w:val="0"/>
                <w:sz w:val="18"/>
                <w:szCs w:val="18"/>
              </w:rPr>
              <w:t xml:space="preserve">, в размере не более </w:t>
            </w:r>
            <w:r w:rsidRPr="00A42A7A">
              <w:rPr>
                <w:sz w:val="18"/>
                <w:szCs w:val="18"/>
              </w:rPr>
              <w:t xml:space="preserve">1 200 000 </w:t>
            </w:r>
            <w:proofErr w:type="spellStart"/>
            <w:r w:rsidRPr="00A42A7A">
              <w:rPr>
                <w:sz w:val="18"/>
                <w:szCs w:val="18"/>
              </w:rPr>
              <w:t>000</w:t>
            </w:r>
            <w:proofErr w:type="spellEnd"/>
            <w:r w:rsidRPr="00A42A7A">
              <w:rPr>
                <w:sz w:val="18"/>
                <w:szCs w:val="18"/>
              </w:rPr>
              <w:t xml:space="preserve"> (Один миллиард двести миллионов</w:t>
            </w:r>
            <w:proofErr w:type="gramEnd"/>
            <w:r w:rsidRPr="00A42A7A">
              <w:rPr>
                <w:sz w:val="18"/>
                <w:szCs w:val="18"/>
              </w:rPr>
              <w:t xml:space="preserve">) рублей, и процентов за пользование кредитом по ставке, устанавливаемой по выбору Заемщика и указываемой в Заявлении на Кредит, и </w:t>
            </w:r>
          </w:p>
          <w:p w:rsidR="00A42A7A" w:rsidRPr="00A42A7A" w:rsidRDefault="00A42A7A" w:rsidP="00A42A7A">
            <w:pPr>
              <w:widowControl w:val="0"/>
              <w:ind w:left="601" w:right="142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 xml:space="preserve">1) составляющей сумму: </w:t>
            </w:r>
          </w:p>
          <w:p w:rsidR="00A42A7A" w:rsidRPr="00A42A7A" w:rsidRDefault="00A42A7A" w:rsidP="00A42A7A">
            <w:pPr>
              <w:widowControl w:val="0"/>
              <w:numPr>
                <w:ilvl w:val="0"/>
                <w:numId w:val="38"/>
              </w:numPr>
              <w:autoSpaceDE/>
              <w:autoSpaceDN/>
              <w:ind w:left="1168" w:right="142" w:hanging="284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ключевой ставки Банка России (это ключевая ставка Банка России, установленная Банком России на каждый соответствующий день периода начисления процентов) и</w:t>
            </w:r>
            <w:r w:rsidRPr="00A42A7A" w:rsidDel="007C1376">
              <w:rPr>
                <w:sz w:val="18"/>
                <w:szCs w:val="18"/>
              </w:rPr>
              <w:t xml:space="preserve"> </w:t>
            </w:r>
          </w:p>
          <w:p w:rsidR="00A42A7A" w:rsidRPr="00A42A7A" w:rsidRDefault="00A42A7A" w:rsidP="00A42A7A">
            <w:pPr>
              <w:widowControl w:val="0"/>
              <w:numPr>
                <w:ilvl w:val="0"/>
                <w:numId w:val="38"/>
              </w:numPr>
              <w:autoSpaceDE/>
              <w:autoSpaceDN/>
              <w:ind w:left="1168" w:right="142" w:hanging="284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1,15 % (Одной целой и пятнадцати сотых процента) годовых (проценты рассчитываются в соответствии с действительным числом дней в году – 365 или 366, соответственно) и/или</w:t>
            </w:r>
          </w:p>
          <w:p w:rsidR="00A42A7A" w:rsidRPr="00A42A7A" w:rsidRDefault="00A42A7A" w:rsidP="00A42A7A">
            <w:pPr>
              <w:widowControl w:val="0"/>
              <w:ind w:left="601" w:right="142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 xml:space="preserve">2) равной внутренней процентной ставке Банка, устанавливаемой по единоличному решению Банка в каждую дату предоставления Кредита, на период, начинающийся в дату предоставления Кредита, и заканчивающийся в дату погашения, при этом Заемщик выражает свое безусловное согласие с внутренней процентной ставкой. </w:t>
            </w:r>
          </w:p>
          <w:p w:rsidR="00A42A7A" w:rsidRPr="00A42A7A" w:rsidRDefault="00A42A7A" w:rsidP="00A42A7A">
            <w:pPr>
              <w:widowControl w:val="0"/>
              <w:ind w:left="601" w:right="142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 xml:space="preserve">Величина внутренней процентной ставки Банка не должна превышать сумму величины шестимесячной ставки МОСПРАЙМ для Кредитов в российских рублях, если она котируется в каждую Дату Предоставления Кредита и 2 (Двух) процентов годовых. </w:t>
            </w:r>
            <w:proofErr w:type="gramStart"/>
            <w:r w:rsidRPr="00A42A7A">
              <w:rPr>
                <w:sz w:val="18"/>
                <w:szCs w:val="18"/>
              </w:rPr>
              <w:t xml:space="preserve">Шестимесячная ставка МОСПРАЙМ для кредитов в российских рублях является независимой индикативной ставкой, рассчитывается </w:t>
            </w:r>
            <w:proofErr w:type="spellStart"/>
            <w:r w:rsidRPr="00A42A7A">
              <w:rPr>
                <w:sz w:val="18"/>
                <w:szCs w:val="18"/>
              </w:rPr>
              <w:t>Саморегулируемой</w:t>
            </w:r>
            <w:proofErr w:type="spellEnd"/>
            <w:r w:rsidRPr="00A42A7A">
              <w:rPr>
                <w:sz w:val="18"/>
                <w:szCs w:val="18"/>
              </w:rPr>
              <w:t xml:space="preserve"> организацией Национальная Фондовая Ассоциация на основе ставок предоставления рублевых кредитов (депозитов) на срок в 6 (Шесть) месяцев, объявляемых ведущими участниками российского денежного рынка первоклассным финансовым организациям, и публикуется в Интернете на странице http://mosprime.com/ в/или около 12:30 по московскому времени в каждую Дату</w:t>
            </w:r>
            <w:proofErr w:type="gramEnd"/>
            <w:r w:rsidRPr="00A42A7A">
              <w:rPr>
                <w:sz w:val="18"/>
                <w:szCs w:val="18"/>
              </w:rPr>
              <w:t xml:space="preserve"> Предоставления Кредита.</w:t>
            </w:r>
          </w:p>
          <w:p w:rsidR="00A42A7A" w:rsidRPr="00A42A7A" w:rsidRDefault="00A42A7A" w:rsidP="00A42A7A">
            <w:pPr>
              <w:tabs>
                <w:tab w:val="left" w:pos="34"/>
              </w:tabs>
              <w:suppressAutoHyphens/>
              <w:ind w:left="601" w:right="142"/>
              <w:contextualSpacing/>
              <w:jc w:val="both"/>
              <w:rPr>
                <w:snapToGrid w:val="0"/>
                <w:sz w:val="18"/>
                <w:szCs w:val="18"/>
                <w:highlight w:val="yellow"/>
              </w:rPr>
            </w:pPr>
            <w:r w:rsidRPr="00A42A7A">
              <w:rPr>
                <w:sz w:val="18"/>
                <w:szCs w:val="18"/>
              </w:rPr>
              <w:t>Цена сделки не включает иные платежи и комиссии, предусмотренные Соглашением.</w:t>
            </w:r>
          </w:p>
          <w:p w:rsidR="00A42A7A" w:rsidRPr="00A42A7A" w:rsidRDefault="00A42A7A" w:rsidP="00A42A7A">
            <w:pPr>
              <w:numPr>
                <w:ilvl w:val="1"/>
                <w:numId w:val="46"/>
              </w:numPr>
              <w:tabs>
                <w:tab w:val="left" w:pos="142"/>
                <w:tab w:val="left" w:pos="993"/>
              </w:tabs>
              <w:suppressAutoHyphens/>
              <w:ind w:left="142" w:right="142" w:firstLine="426"/>
              <w:jc w:val="both"/>
              <w:rPr>
                <w:sz w:val="18"/>
                <w:szCs w:val="18"/>
              </w:rPr>
            </w:pPr>
            <w:proofErr w:type="gramStart"/>
            <w:r w:rsidRPr="00A42A7A">
              <w:rPr>
                <w:snapToGrid w:val="0"/>
                <w:sz w:val="18"/>
                <w:szCs w:val="18"/>
              </w:rPr>
              <w:t xml:space="preserve">Принять решение о совершении крупной </w:t>
            </w:r>
            <w:r w:rsidRPr="00A42A7A">
              <w:rPr>
                <w:sz w:val="18"/>
                <w:szCs w:val="18"/>
              </w:rPr>
              <w:t xml:space="preserve">сделки, а так же </w:t>
            </w:r>
            <w:r w:rsidRPr="00A42A7A">
              <w:rPr>
                <w:snapToGrid w:val="0"/>
                <w:sz w:val="18"/>
                <w:szCs w:val="18"/>
              </w:rPr>
              <w:t xml:space="preserve">сделки, связанной с выдачей Обществом поручительства за лицо, не являющееся дочерним обществом, и, финансовая задолженность (кредиторская и/или дебиторская) по которой может превысить 100 000 000 (Сто миллионов) рублей </w:t>
            </w:r>
            <w:r w:rsidRPr="00A42A7A">
              <w:rPr>
                <w:sz w:val="18"/>
                <w:szCs w:val="18"/>
              </w:rPr>
              <w:t>(за исключением сделок между юридическими лицами группы Общества, включая само Общество)</w:t>
            </w:r>
            <w:r w:rsidRPr="00A42A7A">
              <w:rPr>
                <w:snapToGrid w:val="0"/>
                <w:sz w:val="18"/>
                <w:szCs w:val="18"/>
              </w:rPr>
              <w:t>,</w:t>
            </w:r>
            <w:r w:rsidRPr="00A42A7A">
              <w:rPr>
                <w:sz w:val="18"/>
                <w:szCs w:val="18"/>
              </w:rPr>
              <w:t xml:space="preserve"> – заключить договор поручительства № 6686/S2 между Обществом (Поручитель) и АО «</w:t>
            </w:r>
            <w:proofErr w:type="spellStart"/>
            <w:r w:rsidRPr="00A42A7A">
              <w:rPr>
                <w:sz w:val="18"/>
                <w:szCs w:val="18"/>
              </w:rPr>
              <w:t>Райффайзенбанк</w:t>
            </w:r>
            <w:proofErr w:type="spellEnd"/>
            <w:proofErr w:type="gramEnd"/>
            <w:r w:rsidRPr="00A42A7A">
              <w:rPr>
                <w:sz w:val="18"/>
                <w:szCs w:val="18"/>
              </w:rPr>
              <w:t>» (</w:t>
            </w:r>
            <w:proofErr w:type="gramStart"/>
            <w:r w:rsidRPr="00A42A7A">
              <w:rPr>
                <w:sz w:val="18"/>
                <w:szCs w:val="18"/>
              </w:rPr>
              <w:t>Банк) для обеспечения обязательств Акционерного общества «</w:t>
            </w:r>
            <w:proofErr w:type="spellStart"/>
            <w:r w:rsidRPr="00A42A7A">
              <w:rPr>
                <w:sz w:val="18"/>
                <w:szCs w:val="18"/>
              </w:rPr>
              <w:t>Кордиант-Восток</w:t>
            </w:r>
            <w:proofErr w:type="spellEnd"/>
            <w:r w:rsidRPr="00A42A7A">
              <w:rPr>
                <w:sz w:val="18"/>
                <w:szCs w:val="18"/>
              </w:rPr>
              <w:t>» (Заемщик) по Соглашению № 6686-MSK об условиях и порядке открытия кредитной линии с лимитом выдачи от 12.10.2018 г. (Соглашение) на следующих условиях:</w:t>
            </w:r>
            <w:proofErr w:type="gramEnd"/>
          </w:p>
          <w:p w:rsidR="00A42A7A" w:rsidRPr="00A42A7A" w:rsidRDefault="00A42A7A" w:rsidP="00A42A7A">
            <w:pPr>
              <w:ind w:left="601" w:right="142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  <w:u w:val="single"/>
              </w:rPr>
              <w:t>Стороны сделки:</w:t>
            </w:r>
          </w:p>
          <w:p w:rsidR="00A42A7A" w:rsidRPr="00A42A7A" w:rsidRDefault="00A42A7A" w:rsidP="00A42A7A">
            <w:pPr>
              <w:ind w:left="601" w:right="142"/>
              <w:rPr>
                <w:sz w:val="18"/>
                <w:szCs w:val="18"/>
              </w:rPr>
            </w:pPr>
            <w:r w:rsidRPr="00A42A7A">
              <w:rPr>
                <w:i/>
                <w:iCs/>
                <w:sz w:val="18"/>
                <w:szCs w:val="18"/>
              </w:rPr>
              <w:t>Банк:</w:t>
            </w:r>
            <w:r w:rsidRPr="00A42A7A">
              <w:rPr>
                <w:sz w:val="18"/>
                <w:szCs w:val="18"/>
              </w:rPr>
              <w:t xml:space="preserve"> АО «</w:t>
            </w:r>
            <w:proofErr w:type="spellStart"/>
            <w:r w:rsidRPr="00A42A7A">
              <w:rPr>
                <w:sz w:val="18"/>
                <w:szCs w:val="18"/>
              </w:rPr>
              <w:t>Райффайзенбанк</w:t>
            </w:r>
            <w:proofErr w:type="spellEnd"/>
            <w:r w:rsidRPr="00A42A7A">
              <w:rPr>
                <w:sz w:val="18"/>
                <w:szCs w:val="18"/>
              </w:rPr>
              <w:t>».</w:t>
            </w:r>
          </w:p>
          <w:p w:rsidR="00A42A7A" w:rsidRPr="00A42A7A" w:rsidRDefault="00A42A7A" w:rsidP="00A42A7A">
            <w:pPr>
              <w:ind w:left="601" w:right="142"/>
              <w:rPr>
                <w:sz w:val="18"/>
                <w:szCs w:val="18"/>
              </w:rPr>
            </w:pPr>
            <w:r w:rsidRPr="00A42A7A">
              <w:rPr>
                <w:i/>
                <w:iCs/>
                <w:sz w:val="18"/>
                <w:szCs w:val="18"/>
              </w:rPr>
              <w:t xml:space="preserve">Поручитель: </w:t>
            </w:r>
            <w:r w:rsidRPr="00A42A7A">
              <w:rPr>
                <w:iCs/>
                <w:sz w:val="18"/>
                <w:szCs w:val="18"/>
              </w:rPr>
              <w:t>Публичное а</w:t>
            </w:r>
            <w:r w:rsidRPr="00A42A7A">
              <w:rPr>
                <w:sz w:val="18"/>
                <w:szCs w:val="18"/>
              </w:rPr>
              <w:t>кционерное общество «</w:t>
            </w:r>
            <w:proofErr w:type="spellStart"/>
            <w:r w:rsidRPr="00A42A7A">
              <w:rPr>
                <w:color w:val="000000"/>
                <w:sz w:val="18"/>
                <w:szCs w:val="18"/>
              </w:rPr>
              <w:t>Омскшина</w:t>
            </w:r>
            <w:proofErr w:type="spellEnd"/>
            <w:r w:rsidRPr="00A42A7A">
              <w:rPr>
                <w:sz w:val="18"/>
                <w:szCs w:val="18"/>
              </w:rPr>
              <w:t>».</w:t>
            </w:r>
          </w:p>
          <w:p w:rsidR="00A42A7A" w:rsidRPr="00A42A7A" w:rsidRDefault="00A42A7A" w:rsidP="00A42A7A">
            <w:pPr>
              <w:ind w:left="601" w:right="142"/>
              <w:rPr>
                <w:sz w:val="18"/>
                <w:szCs w:val="18"/>
              </w:rPr>
            </w:pPr>
            <w:r w:rsidRPr="00A42A7A">
              <w:rPr>
                <w:i/>
                <w:iCs/>
                <w:sz w:val="18"/>
                <w:szCs w:val="18"/>
              </w:rPr>
              <w:t>Заемщик: А</w:t>
            </w:r>
            <w:r w:rsidRPr="00A42A7A">
              <w:rPr>
                <w:sz w:val="18"/>
                <w:szCs w:val="18"/>
              </w:rPr>
              <w:t>кционерное общество «</w:t>
            </w:r>
            <w:proofErr w:type="spellStart"/>
            <w:r w:rsidRPr="00A42A7A">
              <w:rPr>
                <w:color w:val="000000"/>
                <w:sz w:val="18"/>
                <w:szCs w:val="18"/>
              </w:rPr>
              <w:t>Кордиант-Восток</w:t>
            </w:r>
            <w:proofErr w:type="spellEnd"/>
            <w:r w:rsidRPr="00A42A7A">
              <w:rPr>
                <w:sz w:val="18"/>
                <w:szCs w:val="18"/>
              </w:rPr>
              <w:t>».</w:t>
            </w:r>
          </w:p>
          <w:p w:rsidR="00A42A7A" w:rsidRPr="00A42A7A" w:rsidRDefault="00A42A7A" w:rsidP="00A42A7A">
            <w:pPr>
              <w:ind w:left="601" w:right="142"/>
              <w:contextualSpacing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Предмет сделки: Публичное акционерное общество «</w:t>
            </w:r>
            <w:proofErr w:type="spellStart"/>
            <w:r w:rsidRPr="00A42A7A">
              <w:rPr>
                <w:sz w:val="18"/>
                <w:szCs w:val="18"/>
              </w:rPr>
              <w:t>Омскшина</w:t>
            </w:r>
            <w:proofErr w:type="spellEnd"/>
            <w:r w:rsidRPr="00A42A7A">
              <w:rPr>
                <w:sz w:val="18"/>
                <w:szCs w:val="18"/>
              </w:rPr>
              <w:t xml:space="preserve">» (Поручитель) обязуется перед АО </w:t>
            </w:r>
            <w:r w:rsidRPr="00A42A7A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A42A7A">
              <w:rPr>
                <w:sz w:val="18"/>
                <w:szCs w:val="18"/>
              </w:rPr>
              <w:t>Райффайзенбанк</w:t>
            </w:r>
            <w:proofErr w:type="spellEnd"/>
            <w:r w:rsidRPr="00A42A7A">
              <w:rPr>
                <w:sz w:val="18"/>
                <w:szCs w:val="18"/>
              </w:rPr>
              <w:t>» (Банк) отвечать солидарно с Акционерным обществом «</w:t>
            </w:r>
            <w:proofErr w:type="spellStart"/>
            <w:r w:rsidRPr="00A42A7A">
              <w:rPr>
                <w:sz w:val="18"/>
                <w:szCs w:val="18"/>
              </w:rPr>
              <w:t>Кордиант-Восток</w:t>
            </w:r>
            <w:proofErr w:type="spellEnd"/>
            <w:r w:rsidRPr="00A42A7A">
              <w:rPr>
                <w:sz w:val="18"/>
                <w:szCs w:val="18"/>
              </w:rPr>
              <w:t>» (Заемщик) за своевременное и надлежащее исполнение всех обязательств Заемщика (включая всех правопреемников Должника), возникших из Соглашения об условиях и порядке открытия кредитной линии с лимитом выдачи. Поручитель также отвечает за возмещение Банку сумм неосновательного обогащения, полученного Заемщиком вследствие признания Соглашения незаключенным, и возврат сумм, вследствие применения последствий недействительности Соглашения.</w:t>
            </w:r>
          </w:p>
          <w:p w:rsidR="00A42A7A" w:rsidRPr="00A42A7A" w:rsidRDefault="00A42A7A" w:rsidP="00A42A7A">
            <w:pPr>
              <w:ind w:left="601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 xml:space="preserve">Существенные условия Соглашения: </w:t>
            </w:r>
          </w:p>
          <w:p w:rsidR="00A42A7A" w:rsidRPr="00A42A7A" w:rsidRDefault="00A42A7A" w:rsidP="00A42A7A">
            <w:pPr>
              <w:numPr>
                <w:ilvl w:val="0"/>
                <w:numId w:val="39"/>
              </w:numPr>
              <w:autoSpaceDE/>
              <w:autoSpaceDN/>
              <w:ind w:left="1168" w:right="142" w:hanging="284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Банк вправе предоставить Заемщику денежные средства (далее – Кредиты) в рамках кредитной линии в размере и на условиях Соглашения, а Заемщик обязуется возвратить полученные денежные средства и уплатить проценты за их использование и другие платежи Банку в размере, в срок и в порядке, согласно положениям Соглашения.</w:t>
            </w:r>
          </w:p>
          <w:p w:rsidR="00A42A7A" w:rsidRPr="00A42A7A" w:rsidRDefault="00A42A7A" w:rsidP="00A42A7A">
            <w:pPr>
              <w:numPr>
                <w:ilvl w:val="0"/>
                <w:numId w:val="39"/>
              </w:numPr>
              <w:autoSpaceDE/>
              <w:autoSpaceDN/>
              <w:ind w:left="1168" w:right="142" w:hanging="284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 xml:space="preserve">Лимит выдачи по Кредитной линии (максимальная сумма кредитов, предоставляемых Заемщику Банком по Соглашению) составляет 1 200 000 </w:t>
            </w:r>
            <w:proofErr w:type="spellStart"/>
            <w:r w:rsidRPr="00A42A7A">
              <w:rPr>
                <w:sz w:val="18"/>
                <w:szCs w:val="18"/>
              </w:rPr>
              <w:t>000</w:t>
            </w:r>
            <w:proofErr w:type="spellEnd"/>
            <w:r w:rsidRPr="00A42A7A">
              <w:rPr>
                <w:sz w:val="18"/>
                <w:szCs w:val="18"/>
              </w:rPr>
              <w:t xml:space="preserve"> (Один миллиард двести миллионов) рублей.</w:t>
            </w:r>
          </w:p>
          <w:p w:rsidR="00A42A7A" w:rsidRPr="00A42A7A" w:rsidRDefault="00A42A7A" w:rsidP="00A42A7A">
            <w:pPr>
              <w:numPr>
                <w:ilvl w:val="0"/>
                <w:numId w:val="39"/>
              </w:numPr>
              <w:autoSpaceDE/>
              <w:autoSpaceDN/>
              <w:ind w:left="1168" w:right="142" w:hanging="284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Дата погашения Кредитов – 10 сентября 2021 года включительно.</w:t>
            </w:r>
          </w:p>
          <w:p w:rsidR="00A42A7A" w:rsidRPr="00A42A7A" w:rsidRDefault="00A42A7A" w:rsidP="00A42A7A">
            <w:pPr>
              <w:numPr>
                <w:ilvl w:val="0"/>
                <w:numId w:val="39"/>
              </w:numPr>
              <w:autoSpaceDE/>
              <w:autoSpaceDN/>
              <w:ind w:left="1168" w:right="142" w:hanging="284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 xml:space="preserve">Период доступности - Кредиты предоставляются в течение периода в 6 (Шесть) месяцев </w:t>
            </w:r>
            <w:proofErr w:type="gramStart"/>
            <w:r w:rsidRPr="00A42A7A">
              <w:rPr>
                <w:sz w:val="18"/>
                <w:szCs w:val="18"/>
              </w:rPr>
              <w:t>с даты заключения</w:t>
            </w:r>
            <w:proofErr w:type="gramEnd"/>
            <w:r w:rsidRPr="00A42A7A">
              <w:rPr>
                <w:sz w:val="18"/>
                <w:szCs w:val="18"/>
              </w:rPr>
              <w:t xml:space="preserve"> Соглашения.</w:t>
            </w:r>
          </w:p>
          <w:p w:rsidR="00A42A7A" w:rsidRPr="00A42A7A" w:rsidRDefault="00A42A7A" w:rsidP="00A42A7A">
            <w:pPr>
              <w:numPr>
                <w:ilvl w:val="0"/>
                <w:numId w:val="39"/>
              </w:numPr>
              <w:autoSpaceDE/>
              <w:autoSpaceDN/>
              <w:ind w:left="1168" w:right="142" w:hanging="284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Размер каждого Кредита не может быть меньше 50 000 000 (Пятидесяти миллионов) российских рублей.</w:t>
            </w:r>
          </w:p>
          <w:p w:rsidR="00A42A7A" w:rsidRPr="00A42A7A" w:rsidRDefault="00A42A7A" w:rsidP="00A42A7A">
            <w:pPr>
              <w:numPr>
                <w:ilvl w:val="0"/>
                <w:numId w:val="39"/>
              </w:numPr>
              <w:autoSpaceDE/>
              <w:autoSpaceDN/>
              <w:ind w:left="1168" w:right="142" w:hanging="284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 xml:space="preserve">Процентная ставка, применяемая в отношении каждого Периода Начисления Процентов, устанавливается по выбору Заемщика, указывается Заемщиком в Заявлении на Кредит и: </w:t>
            </w:r>
          </w:p>
          <w:p w:rsidR="00A42A7A" w:rsidRPr="00A42A7A" w:rsidRDefault="00A42A7A" w:rsidP="00A42A7A">
            <w:pPr>
              <w:ind w:left="1451" w:right="142" w:hanging="284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1) составляет сумму:</w:t>
            </w:r>
          </w:p>
          <w:p w:rsidR="00A42A7A" w:rsidRPr="00A42A7A" w:rsidRDefault="00A42A7A" w:rsidP="00A42A7A">
            <w:pPr>
              <w:numPr>
                <w:ilvl w:val="0"/>
                <w:numId w:val="44"/>
              </w:numPr>
              <w:tabs>
                <w:tab w:val="left" w:pos="2302"/>
              </w:tabs>
              <w:autoSpaceDE/>
              <w:autoSpaceDN/>
              <w:ind w:left="2302" w:right="142" w:hanging="284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ключевой ставки Банка России (это ключевая ставка Банка России, установленная Банком России на каждый соответствующий день периода начисления процентов) и</w:t>
            </w:r>
            <w:r w:rsidRPr="00A42A7A" w:rsidDel="007C1376">
              <w:rPr>
                <w:sz w:val="18"/>
                <w:szCs w:val="18"/>
              </w:rPr>
              <w:t xml:space="preserve"> </w:t>
            </w:r>
          </w:p>
          <w:p w:rsidR="00A42A7A" w:rsidRPr="00A42A7A" w:rsidRDefault="00A42A7A" w:rsidP="00A42A7A">
            <w:pPr>
              <w:numPr>
                <w:ilvl w:val="0"/>
                <w:numId w:val="44"/>
              </w:numPr>
              <w:tabs>
                <w:tab w:val="left" w:pos="2302"/>
              </w:tabs>
              <w:autoSpaceDE/>
              <w:autoSpaceDN/>
              <w:ind w:left="2302" w:right="142" w:hanging="284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1,15 % (Одной целой и пятнадцати сотых процента) годовых (проценты рассчитываются в соответствии с действительным числом дней в году – 365 или 366, соответственно) и/или</w:t>
            </w:r>
          </w:p>
          <w:p w:rsidR="00A42A7A" w:rsidRPr="00A42A7A" w:rsidRDefault="00A42A7A" w:rsidP="00A42A7A">
            <w:pPr>
              <w:widowControl w:val="0"/>
              <w:tabs>
                <w:tab w:val="left" w:pos="2160"/>
              </w:tabs>
              <w:ind w:left="1451" w:right="142" w:hanging="284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 xml:space="preserve">2) равна внутренней процентной ставке Банка, устанавливаемой по единоличному решению Банка в каждую дату предоставления Кредита, на период, начинающийся в дату предоставления Кредита, и заканчивающийся в дату погашения, при этом Заемщик выражает свое безусловное согласие с внутренней процентной ставкой. Величина внутренней процентной ставки Банка не должна превышать сумму величины шестимесячной ставки МОСПРАЙМ для Кредитов в российских рублях, если она котируется в каждую Дату Предоставления Кредита и 2 (Двух) процентов годовых. </w:t>
            </w:r>
            <w:proofErr w:type="gramStart"/>
            <w:r w:rsidRPr="00A42A7A">
              <w:rPr>
                <w:sz w:val="18"/>
                <w:szCs w:val="18"/>
              </w:rPr>
              <w:t xml:space="preserve">Шестимесячная ставка МОСПРАЙМ для кредитов в российских рублях является независимой индикативной ставкой, рассчитывается </w:t>
            </w:r>
            <w:proofErr w:type="spellStart"/>
            <w:r w:rsidRPr="00A42A7A">
              <w:rPr>
                <w:sz w:val="18"/>
                <w:szCs w:val="18"/>
              </w:rPr>
              <w:t>Саморегулируемой</w:t>
            </w:r>
            <w:proofErr w:type="spellEnd"/>
            <w:r w:rsidRPr="00A42A7A">
              <w:rPr>
                <w:sz w:val="18"/>
                <w:szCs w:val="18"/>
              </w:rPr>
              <w:t xml:space="preserve"> организацией Национальная Фондовая Ассоциация на основе ставок предоставления рублевых кредитов (депозитов) на срок в 6 (Шесть) месяцев, объявляемых ведущими участниками российского денежного рынка первоклассным финансовым организациям, и публикуется в Интернете на странице http://mosprime.com/ в/или около 12:30 по московскому времени в каждую Дату</w:t>
            </w:r>
            <w:proofErr w:type="gramEnd"/>
            <w:r w:rsidRPr="00A42A7A">
              <w:rPr>
                <w:sz w:val="18"/>
                <w:szCs w:val="18"/>
              </w:rPr>
              <w:t xml:space="preserve"> Предоставления Кредита.</w:t>
            </w:r>
          </w:p>
          <w:p w:rsidR="00A42A7A" w:rsidRPr="00A42A7A" w:rsidRDefault="00A42A7A" w:rsidP="00A42A7A">
            <w:pPr>
              <w:numPr>
                <w:ilvl w:val="0"/>
                <w:numId w:val="40"/>
              </w:numPr>
              <w:autoSpaceDE/>
              <w:autoSpaceDN/>
              <w:ind w:left="1168" w:right="142" w:hanging="284"/>
              <w:jc w:val="both"/>
              <w:rPr>
                <w:spacing w:val="-3"/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Целевое использование:</w:t>
            </w:r>
          </w:p>
          <w:p w:rsidR="00A42A7A" w:rsidRPr="00A42A7A" w:rsidRDefault="00A42A7A" w:rsidP="00A42A7A">
            <w:pPr>
              <w:numPr>
                <w:ilvl w:val="0"/>
                <w:numId w:val="43"/>
              </w:numPr>
              <w:tabs>
                <w:tab w:val="left" w:pos="2160"/>
              </w:tabs>
              <w:autoSpaceDE/>
              <w:autoSpaceDN/>
              <w:ind w:left="2160" w:right="142" w:hanging="284"/>
              <w:jc w:val="both"/>
              <w:rPr>
                <w:spacing w:val="-3"/>
                <w:sz w:val="18"/>
                <w:szCs w:val="18"/>
              </w:rPr>
            </w:pPr>
            <w:r w:rsidRPr="00A42A7A">
              <w:rPr>
                <w:spacing w:val="-3"/>
                <w:sz w:val="18"/>
                <w:szCs w:val="18"/>
              </w:rPr>
              <w:t xml:space="preserve">операционная деятельность: включая, </w:t>
            </w:r>
            <w:proofErr w:type="gramStart"/>
            <w:r w:rsidRPr="00A42A7A">
              <w:rPr>
                <w:spacing w:val="-3"/>
                <w:sz w:val="18"/>
                <w:szCs w:val="18"/>
              </w:rPr>
              <w:t>но</w:t>
            </w:r>
            <w:proofErr w:type="gramEnd"/>
            <w:r w:rsidRPr="00A42A7A">
              <w:rPr>
                <w:spacing w:val="-3"/>
                <w:sz w:val="18"/>
                <w:szCs w:val="18"/>
              </w:rPr>
              <w:t xml:space="preserve"> не ограничиваясь, выплата заработной платы, таможенные платежи, оплата налогов и других обязательных платежей в бюджет, для исполнения обязательств по оплате перед поставщиками и/или перед подрядчиками (в том числе для оплаты арендных платежей, коммунальных платежей, транспортных услуг, оплату строительно-монтажных и/или проектно-изыскательных работ);</w:t>
            </w:r>
          </w:p>
          <w:p w:rsidR="00A42A7A" w:rsidRPr="00A42A7A" w:rsidRDefault="00A42A7A" w:rsidP="00A42A7A">
            <w:pPr>
              <w:numPr>
                <w:ilvl w:val="0"/>
                <w:numId w:val="43"/>
              </w:numPr>
              <w:tabs>
                <w:tab w:val="left" w:pos="2160"/>
              </w:tabs>
              <w:autoSpaceDE/>
              <w:autoSpaceDN/>
              <w:ind w:left="2160" w:right="142" w:hanging="284"/>
              <w:jc w:val="both"/>
              <w:rPr>
                <w:rFonts w:eastAsia="Calibri"/>
                <w:sz w:val="18"/>
                <w:szCs w:val="18"/>
              </w:rPr>
            </w:pPr>
            <w:r w:rsidRPr="00A42A7A">
              <w:rPr>
                <w:spacing w:val="-3"/>
                <w:sz w:val="18"/>
                <w:szCs w:val="18"/>
              </w:rPr>
              <w:t>возврат займа</w:t>
            </w:r>
            <w:r w:rsidRPr="00A42A7A">
              <w:rPr>
                <w:sz w:val="18"/>
                <w:szCs w:val="18"/>
              </w:rPr>
              <w:t xml:space="preserve"> </w:t>
            </w:r>
            <w:r w:rsidRPr="00A42A7A">
              <w:rPr>
                <w:rFonts w:eastAsia="Calibri"/>
                <w:sz w:val="18"/>
                <w:szCs w:val="18"/>
              </w:rPr>
              <w:t>по договору  займа № МФ.62/18 от «12» апреля 2018 г.,</w:t>
            </w:r>
            <w:r w:rsidRPr="00A42A7A">
              <w:rPr>
                <w:spacing w:val="-3"/>
                <w:sz w:val="18"/>
                <w:szCs w:val="18"/>
              </w:rPr>
              <w:t xml:space="preserve"> полученного от АО «</w:t>
            </w:r>
            <w:proofErr w:type="spellStart"/>
            <w:r w:rsidRPr="00A42A7A">
              <w:rPr>
                <w:spacing w:val="-3"/>
                <w:sz w:val="18"/>
                <w:szCs w:val="18"/>
              </w:rPr>
              <w:t>Кордиант</w:t>
            </w:r>
            <w:proofErr w:type="spellEnd"/>
            <w:r w:rsidRPr="00A42A7A">
              <w:rPr>
                <w:spacing w:val="-3"/>
                <w:sz w:val="18"/>
                <w:szCs w:val="18"/>
              </w:rPr>
              <w:t xml:space="preserve">» (ОГРН </w:t>
            </w:r>
            <w:r w:rsidRPr="00A42A7A">
              <w:rPr>
                <w:sz w:val="18"/>
                <w:szCs w:val="18"/>
              </w:rPr>
              <w:t>1027600842972)</w:t>
            </w:r>
            <w:r w:rsidRPr="00A42A7A">
              <w:rPr>
                <w:spacing w:val="-3"/>
                <w:sz w:val="18"/>
                <w:szCs w:val="18"/>
              </w:rPr>
              <w:t xml:space="preserve">, </w:t>
            </w:r>
            <w:r w:rsidRPr="00A42A7A">
              <w:rPr>
                <w:rFonts w:eastAsia="Calibri"/>
                <w:sz w:val="18"/>
                <w:szCs w:val="18"/>
              </w:rPr>
              <w:t xml:space="preserve">на цели финансирования проекта «Создание участка </w:t>
            </w:r>
            <w:proofErr w:type="spellStart"/>
            <w:r w:rsidRPr="00A42A7A">
              <w:rPr>
                <w:rFonts w:eastAsia="Calibri"/>
                <w:sz w:val="18"/>
                <w:szCs w:val="18"/>
              </w:rPr>
              <w:t>резиносмешения</w:t>
            </w:r>
            <w:proofErr w:type="spellEnd"/>
            <w:r w:rsidRPr="00A42A7A">
              <w:rPr>
                <w:rFonts w:eastAsia="Calibri"/>
                <w:sz w:val="18"/>
                <w:szCs w:val="18"/>
              </w:rPr>
              <w:t xml:space="preserve"> АО «</w:t>
            </w:r>
            <w:proofErr w:type="spellStart"/>
            <w:r w:rsidRPr="00A42A7A">
              <w:rPr>
                <w:rFonts w:eastAsia="Calibri"/>
                <w:sz w:val="18"/>
                <w:szCs w:val="18"/>
              </w:rPr>
              <w:t>Кордиант-Восток</w:t>
            </w:r>
            <w:proofErr w:type="spellEnd"/>
            <w:r w:rsidRPr="00A42A7A">
              <w:rPr>
                <w:rFonts w:eastAsia="Calibri"/>
                <w:sz w:val="18"/>
                <w:szCs w:val="18"/>
              </w:rPr>
              <w:t>».</w:t>
            </w:r>
          </w:p>
          <w:p w:rsidR="00A42A7A" w:rsidRPr="00A42A7A" w:rsidRDefault="00A42A7A" w:rsidP="00A42A7A">
            <w:pPr>
              <w:numPr>
                <w:ilvl w:val="2"/>
                <w:numId w:val="37"/>
              </w:numPr>
              <w:tabs>
                <w:tab w:val="left" w:pos="1168"/>
              </w:tabs>
              <w:adjustRightInd w:val="0"/>
              <w:ind w:left="1168" w:right="142" w:hanging="284"/>
              <w:contextualSpacing/>
              <w:jc w:val="both"/>
              <w:outlineLvl w:val="4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Выдача Кредита осуществляется в течение периода доступности путем зачисления денежных средств на банковский счет Заемщика.</w:t>
            </w:r>
          </w:p>
          <w:p w:rsidR="00A42A7A" w:rsidRPr="00A42A7A" w:rsidRDefault="00A42A7A" w:rsidP="00A42A7A">
            <w:pPr>
              <w:numPr>
                <w:ilvl w:val="0"/>
                <w:numId w:val="37"/>
              </w:numPr>
              <w:tabs>
                <w:tab w:val="left" w:pos="743"/>
                <w:tab w:val="left" w:pos="1168"/>
              </w:tabs>
              <w:autoSpaceDE/>
              <w:autoSpaceDN/>
              <w:ind w:left="1168" w:right="142" w:hanging="284"/>
              <w:jc w:val="both"/>
              <w:rPr>
                <w:spacing w:val="-3"/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Кредиты предоставляются на основании заявления на предоставление Кредита, составленного Заемщиком по форме согласно Приложению № 1 к Соглашению</w:t>
            </w:r>
            <w:r w:rsidRPr="00A42A7A">
              <w:rPr>
                <w:spacing w:val="-3"/>
                <w:sz w:val="18"/>
                <w:szCs w:val="18"/>
              </w:rPr>
              <w:t>. В случае согласования условий, содержащихся в Заявлении, Банк не позднее 16:00 Даты Предоставления Кредита направляет Заемщику Уведомление о принятии Заявления к исполнению. Обязательство Банка по предоставлению Кредита возникает с момента направления Заемщику такого Уведомления.</w:t>
            </w:r>
          </w:p>
          <w:p w:rsidR="00A42A7A" w:rsidRPr="00A42A7A" w:rsidRDefault="00A42A7A" w:rsidP="00A42A7A">
            <w:pPr>
              <w:numPr>
                <w:ilvl w:val="0"/>
                <w:numId w:val="37"/>
              </w:numPr>
              <w:tabs>
                <w:tab w:val="left" w:pos="1168"/>
              </w:tabs>
              <w:autoSpaceDE/>
              <w:autoSpaceDN/>
              <w:ind w:left="1168" w:right="142" w:hanging="284"/>
              <w:jc w:val="both"/>
              <w:rPr>
                <w:rFonts w:eastAsia="Calibri"/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Проценты за пользование Кредитами начисляются Банком на остаток задолженности по основной сумме всех Кредитов на начало каждого дня, начиная с даты, следующей за Датой Предоставления Кредита, заканчивая датой фактического погашения (возврата) Кредита (включительно) и рассчитываются в соответствии с действительным числом дней в году – 365 или 366, соответственно.</w:t>
            </w:r>
          </w:p>
          <w:p w:rsidR="00A42A7A" w:rsidRPr="00A42A7A" w:rsidRDefault="00A42A7A" w:rsidP="00A42A7A">
            <w:pPr>
              <w:numPr>
                <w:ilvl w:val="0"/>
                <w:numId w:val="37"/>
              </w:numPr>
              <w:tabs>
                <w:tab w:val="left" w:pos="1168"/>
              </w:tabs>
              <w:autoSpaceDE/>
              <w:autoSpaceDN/>
              <w:ind w:left="1168" w:right="142" w:hanging="284"/>
              <w:jc w:val="both"/>
              <w:rPr>
                <w:bCs/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Период начисления процентов - означает период в 1 (Один) Месяц.</w:t>
            </w:r>
          </w:p>
          <w:p w:rsidR="00A42A7A" w:rsidRPr="00A42A7A" w:rsidRDefault="00A42A7A" w:rsidP="00A42A7A">
            <w:pPr>
              <w:numPr>
                <w:ilvl w:val="0"/>
                <w:numId w:val="37"/>
              </w:numPr>
              <w:tabs>
                <w:tab w:val="left" w:pos="1168"/>
              </w:tabs>
              <w:autoSpaceDE/>
              <w:autoSpaceDN/>
              <w:ind w:left="1168" w:right="142" w:hanging="284"/>
              <w:jc w:val="both"/>
              <w:rPr>
                <w:bCs/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Первый период начисления процентов начинается в дату предоставления первого Кредита.</w:t>
            </w:r>
          </w:p>
          <w:p w:rsidR="00A42A7A" w:rsidRPr="00A42A7A" w:rsidRDefault="00A42A7A" w:rsidP="00A42A7A">
            <w:pPr>
              <w:tabs>
                <w:tab w:val="left" w:pos="1168"/>
              </w:tabs>
              <w:ind w:left="1168" w:right="142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Каждый последующий период начисления процентов начинается в дату окончания предшествующего периода начисления процентов. Последний период начисления процентов заканчивается в дату погашения.</w:t>
            </w:r>
          </w:p>
          <w:p w:rsidR="00A42A7A" w:rsidRPr="00A42A7A" w:rsidRDefault="00A42A7A" w:rsidP="00A42A7A">
            <w:pPr>
              <w:tabs>
                <w:tab w:val="left" w:pos="1168"/>
              </w:tabs>
              <w:ind w:left="1168" w:right="142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Проценты за пользование Кредитами рассчитываются на основе фактического количества дней пользования Кредитами, исключая первый и включая последний день каждого периода начисления процентов.</w:t>
            </w:r>
          </w:p>
          <w:p w:rsidR="00A42A7A" w:rsidRPr="00A42A7A" w:rsidRDefault="00A42A7A" w:rsidP="00A42A7A">
            <w:pPr>
              <w:widowControl w:val="0"/>
              <w:numPr>
                <w:ilvl w:val="0"/>
                <w:numId w:val="41"/>
              </w:numPr>
              <w:tabs>
                <w:tab w:val="left" w:pos="1168"/>
              </w:tabs>
              <w:autoSpaceDE/>
              <w:autoSpaceDN/>
              <w:ind w:right="142" w:hanging="1004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Последняя дата каждого периода начисления процентов является датой уплаты процентов.</w:t>
            </w:r>
          </w:p>
          <w:p w:rsidR="00A42A7A" w:rsidRPr="00A42A7A" w:rsidRDefault="00A42A7A" w:rsidP="00A42A7A">
            <w:pPr>
              <w:tabs>
                <w:tab w:val="left" w:pos="1168"/>
              </w:tabs>
              <w:ind w:left="1168" w:right="142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 xml:space="preserve">Если последний день любого периода начисления процентов приходится на день, не являющийся рабочим днем, то </w:t>
            </w:r>
            <w:r w:rsidRPr="00A42A7A">
              <w:rPr>
                <w:bCs/>
                <w:sz w:val="18"/>
                <w:szCs w:val="18"/>
              </w:rPr>
              <w:t>последний день периода начисления процентов переносится на</w:t>
            </w:r>
            <w:r w:rsidRPr="00A42A7A">
              <w:rPr>
                <w:sz w:val="18"/>
                <w:szCs w:val="18"/>
              </w:rPr>
              <w:t xml:space="preserve"> первый ближайший рабочий день, следующий за днем, не являющимся рабочим днем.</w:t>
            </w:r>
          </w:p>
          <w:p w:rsidR="00A42A7A" w:rsidRPr="00A42A7A" w:rsidRDefault="00A42A7A" w:rsidP="00A42A7A">
            <w:pPr>
              <w:numPr>
                <w:ilvl w:val="0"/>
                <w:numId w:val="41"/>
              </w:numPr>
              <w:tabs>
                <w:tab w:val="left" w:pos="1168"/>
              </w:tabs>
              <w:autoSpaceDE/>
              <w:autoSpaceDN/>
              <w:ind w:left="1168" w:right="142" w:hanging="284"/>
              <w:jc w:val="both"/>
              <w:rPr>
                <w:bCs/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Заемщик выплачивает Банку комиссионное вознаграждение за выдачу Кредитов в размере 0,15 % (Ноль целых и пятнадцать сотых процента) от суммы Кредитной линии.</w:t>
            </w:r>
          </w:p>
          <w:p w:rsidR="00A42A7A" w:rsidRPr="00A42A7A" w:rsidRDefault="00A42A7A" w:rsidP="00A42A7A">
            <w:pPr>
              <w:numPr>
                <w:ilvl w:val="0"/>
                <w:numId w:val="41"/>
              </w:numPr>
              <w:tabs>
                <w:tab w:val="left" w:pos="1168"/>
              </w:tabs>
              <w:autoSpaceDE/>
              <w:autoSpaceDN/>
              <w:ind w:left="1168" w:right="142" w:hanging="284"/>
              <w:jc w:val="both"/>
              <w:rPr>
                <w:bCs/>
                <w:sz w:val="18"/>
                <w:szCs w:val="18"/>
              </w:rPr>
            </w:pPr>
            <w:r w:rsidRPr="00A42A7A">
              <w:rPr>
                <w:bCs/>
                <w:sz w:val="18"/>
                <w:szCs w:val="18"/>
              </w:rPr>
              <w:t>Банк вправе в</w:t>
            </w:r>
            <w:r w:rsidRPr="00A42A7A">
              <w:rPr>
                <w:sz w:val="18"/>
                <w:szCs w:val="18"/>
              </w:rPr>
              <w:t xml:space="preserve"> одностороннем порядке отказаться от выдачи Кредита Заемщику.</w:t>
            </w:r>
          </w:p>
          <w:p w:rsidR="00A42A7A" w:rsidRPr="00A42A7A" w:rsidRDefault="00A42A7A" w:rsidP="00A42A7A">
            <w:pPr>
              <w:numPr>
                <w:ilvl w:val="0"/>
                <w:numId w:val="41"/>
              </w:numPr>
              <w:tabs>
                <w:tab w:val="left" w:pos="1168"/>
              </w:tabs>
              <w:autoSpaceDE/>
              <w:autoSpaceDN/>
              <w:ind w:left="1168" w:right="142" w:hanging="284"/>
              <w:jc w:val="both"/>
              <w:rPr>
                <w:bCs/>
                <w:sz w:val="18"/>
                <w:szCs w:val="18"/>
              </w:rPr>
            </w:pPr>
            <w:r w:rsidRPr="00A42A7A">
              <w:rPr>
                <w:bCs/>
                <w:sz w:val="18"/>
                <w:szCs w:val="18"/>
              </w:rPr>
              <w:t xml:space="preserve">В случае неисполнения или ненадлежащего исполнения Заемщиком, </w:t>
            </w:r>
            <w:proofErr w:type="gramStart"/>
            <w:r w:rsidRPr="00A42A7A">
              <w:rPr>
                <w:bCs/>
                <w:sz w:val="18"/>
                <w:szCs w:val="18"/>
              </w:rPr>
              <w:t>предусмотренных</w:t>
            </w:r>
            <w:proofErr w:type="gramEnd"/>
            <w:r w:rsidRPr="00A42A7A">
              <w:rPr>
                <w:bCs/>
                <w:sz w:val="18"/>
                <w:szCs w:val="18"/>
              </w:rPr>
              <w:t xml:space="preserve"> пунктом 9.3.12. </w:t>
            </w:r>
            <w:proofErr w:type="gramStart"/>
            <w:r w:rsidRPr="00A42A7A">
              <w:rPr>
                <w:bCs/>
                <w:sz w:val="18"/>
                <w:szCs w:val="18"/>
              </w:rPr>
              <w:t>Соглашения (Поддерживать следующие значения коэффициентов:</w:t>
            </w:r>
            <w:proofErr w:type="gramEnd"/>
            <w:r w:rsidRPr="00A42A7A">
              <w:rPr>
                <w:bCs/>
                <w:sz w:val="18"/>
                <w:szCs w:val="18"/>
              </w:rPr>
              <w:t xml:space="preserve"> Чистый долг/</w:t>
            </w:r>
            <w:proofErr w:type="gramStart"/>
            <w:r w:rsidRPr="00A42A7A">
              <w:rPr>
                <w:bCs/>
                <w:sz w:val="18"/>
                <w:szCs w:val="18"/>
              </w:rPr>
              <w:t>Е</w:t>
            </w:r>
            <w:proofErr w:type="gramEnd"/>
            <w:r w:rsidRPr="00A42A7A">
              <w:rPr>
                <w:bCs/>
                <w:sz w:val="18"/>
                <w:szCs w:val="18"/>
                <w:lang w:val="en-US"/>
              </w:rPr>
              <w:t>BITDA</w:t>
            </w:r>
            <w:r w:rsidRPr="00A42A7A">
              <w:rPr>
                <w:bCs/>
                <w:sz w:val="18"/>
                <w:szCs w:val="18"/>
              </w:rPr>
              <w:t xml:space="preserve"> ≤ 4.5</w:t>
            </w:r>
            <w:r w:rsidRPr="00A42A7A">
              <w:rPr>
                <w:bCs/>
                <w:sz w:val="18"/>
                <w:szCs w:val="18"/>
                <w:lang w:val="en-US"/>
              </w:rPr>
              <w:t>x</w:t>
            </w:r>
            <w:r w:rsidRPr="00A42A7A">
              <w:rPr>
                <w:bCs/>
                <w:sz w:val="18"/>
                <w:szCs w:val="18"/>
              </w:rPr>
              <w:t xml:space="preserve">), Банк вправе в одностороннем порядке увеличить размер процентной ставки, применяемой в соответствии с пунктом 3.5. Соглашения на 1% (Один процент) </w:t>
            </w:r>
            <w:proofErr w:type="gramStart"/>
            <w:r w:rsidRPr="00A42A7A">
              <w:rPr>
                <w:bCs/>
                <w:sz w:val="18"/>
                <w:szCs w:val="18"/>
              </w:rPr>
              <w:t>годовых</w:t>
            </w:r>
            <w:proofErr w:type="gramEnd"/>
            <w:r w:rsidRPr="00A42A7A">
              <w:rPr>
                <w:bCs/>
                <w:sz w:val="18"/>
                <w:szCs w:val="18"/>
              </w:rPr>
              <w:t>.</w:t>
            </w:r>
          </w:p>
          <w:p w:rsidR="00A42A7A" w:rsidRPr="00A42A7A" w:rsidRDefault="00A42A7A" w:rsidP="00A42A7A">
            <w:pPr>
              <w:numPr>
                <w:ilvl w:val="0"/>
                <w:numId w:val="41"/>
              </w:numPr>
              <w:tabs>
                <w:tab w:val="left" w:pos="1168"/>
              </w:tabs>
              <w:autoSpaceDE/>
              <w:autoSpaceDN/>
              <w:ind w:left="1168" w:right="142" w:hanging="284"/>
              <w:jc w:val="both"/>
              <w:rPr>
                <w:bCs/>
                <w:sz w:val="18"/>
                <w:szCs w:val="18"/>
              </w:rPr>
            </w:pPr>
            <w:r w:rsidRPr="00A42A7A">
              <w:rPr>
                <w:bCs/>
                <w:sz w:val="18"/>
                <w:szCs w:val="18"/>
              </w:rPr>
              <w:t xml:space="preserve">В случае неисполнения или ненадлежащего исполнения Заемщиком обязательств, предусмотренных пунктом </w:t>
            </w:r>
            <w:r w:rsidRPr="00A42A7A">
              <w:rPr>
                <w:bCs/>
                <w:sz w:val="18"/>
                <w:szCs w:val="18"/>
              </w:rPr>
              <w:lastRenderedPageBreak/>
              <w:t xml:space="preserve">9.3.13. </w:t>
            </w:r>
            <w:proofErr w:type="gramStart"/>
            <w:r w:rsidRPr="00A42A7A">
              <w:rPr>
                <w:bCs/>
                <w:sz w:val="18"/>
                <w:szCs w:val="18"/>
              </w:rPr>
              <w:t>Соглашения (Обеспечить суммарное поступление денежных средств, за исключением полученных от Банка кредитов и кредитовых поступлений от конверсионных операций, возврата средств, ранее размещенных в депозиты, на все счета Заемщика, Поручителя 1 и Поручителя 2 в российских рублях в Банке в объеме не менее 100 % от средней суммы задолженности Заемщика по Соглашению), Банк вправе в одностороннем порядке увеличить размер процентной ставки, применяемой</w:t>
            </w:r>
            <w:proofErr w:type="gramEnd"/>
            <w:r w:rsidRPr="00A42A7A">
              <w:rPr>
                <w:bCs/>
                <w:sz w:val="18"/>
                <w:szCs w:val="18"/>
              </w:rPr>
              <w:t xml:space="preserve"> в соответствии с пунктом 3.5. Соглашения на 2% (Два процента) годовых.</w:t>
            </w:r>
          </w:p>
          <w:p w:rsidR="00A42A7A" w:rsidRPr="00A42A7A" w:rsidRDefault="00A42A7A" w:rsidP="00A42A7A">
            <w:pPr>
              <w:numPr>
                <w:ilvl w:val="0"/>
                <w:numId w:val="41"/>
              </w:numPr>
              <w:tabs>
                <w:tab w:val="left" w:pos="1168"/>
              </w:tabs>
              <w:autoSpaceDE/>
              <w:autoSpaceDN/>
              <w:ind w:left="1168" w:right="142" w:hanging="284"/>
              <w:jc w:val="both"/>
              <w:rPr>
                <w:bCs/>
                <w:sz w:val="18"/>
                <w:szCs w:val="18"/>
              </w:rPr>
            </w:pPr>
            <w:r w:rsidRPr="00A42A7A">
              <w:rPr>
                <w:bCs/>
                <w:sz w:val="18"/>
                <w:szCs w:val="18"/>
              </w:rPr>
              <w:t>В случае нецелевого использования Заемщиком Кредита Банк вправе</w:t>
            </w:r>
            <w:r w:rsidRPr="00A42A7A">
              <w:rPr>
                <w:sz w:val="18"/>
                <w:szCs w:val="18"/>
              </w:rPr>
              <w:t xml:space="preserve"> </w:t>
            </w:r>
            <w:r w:rsidRPr="00A42A7A">
              <w:rPr>
                <w:bCs/>
                <w:sz w:val="18"/>
                <w:szCs w:val="18"/>
              </w:rPr>
              <w:t xml:space="preserve">в одностороннем порядке увеличить размер процентной ставки, применяемой в соответствии с пунктом 3.5. Соглашения на 1% (Один процент) </w:t>
            </w:r>
            <w:proofErr w:type="gramStart"/>
            <w:r w:rsidRPr="00A42A7A">
              <w:rPr>
                <w:bCs/>
                <w:sz w:val="18"/>
                <w:szCs w:val="18"/>
              </w:rPr>
              <w:t>годовых</w:t>
            </w:r>
            <w:proofErr w:type="gramEnd"/>
            <w:r w:rsidRPr="00A42A7A">
              <w:rPr>
                <w:bCs/>
                <w:sz w:val="18"/>
                <w:szCs w:val="18"/>
              </w:rPr>
              <w:t>.</w:t>
            </w:r>
          </w:p>
          <w:p w:rsidR="00A42A7A" w:rsidRPr="00A42A7A" w:rsidRDefault="00A42A7A" w:rsidP="00A42A7A">
            <w:pPr>
              <w:numPr>
                <w:ilvl w:val="0"/>
                <w:numId w:val="41"/>
              </w:numPr>
              <w:tabs>
                <w:tab w:val="left" w:pos="1168"/>
              </w:tabs>
              <w:autoSpaceDE/>
              <w:autoSpaceDN/>
              <w:ind w:left="1168" w:right="142" w:hanging="284"/>
              <w:jc w:val="both"/>
              <w:rPr>
                <w:bCs/>
                <w:sz w:val="18"/>
                <w:szCs w:val="18"/>
              </w:rPr>
            </w:pPr>
            <w:r w:rsidRPr="00A42A7A">
              <w:rPr>
                <w:bCs/>
                <w:sz w:val="18"/>
                <w:szCs w:val="18"/>
              </w:rPr>
              <w:t xml:space="preserve">Погашение задолженности по основной сумме всех Кредитов осуществляется Заемщиком равными долями в первую дату каждого последовательного периода в 1 (Один) Месяц в течение периода, начинающегося через 20 (Двадцать) Месяцев </w:t>
            </w:r>
            <w:proofErr w:type="gramStart"/>
            <w:r w:rsidRPr="00A42A7A">
              <w:rPr>
                <w:bCs/>
                <w:sz w:val="18"/>
                <w:szCs w:val="18"/>
              </w:rPr>
              <w:t>с Даты Предоставления</w:t>
            </w:r>
            <w:proofErr w:type="gramEnd"/>
            <w:r w:rsidRPr="00A42A7A">
              <w:rPr>
                <w:bCs/>
                <w:sz w:val="18"/>
                <w:szCs w:val="18"/>
              </w:rPr>
              <w:t xml:space="preserve"> первого Кредита и заканчивающегося в Дату Погашения.</w:t>
            </w:r>
          </w:p>
          <w:p w:rsidR="00A42A7A" w:rsidRPr="00A42A7A" w:rsidRDefault="00A42A7A" w:rsidP="00A42A7A">
            <w:pPr>
              <w:numPr>
                <w:ilvl w:val="0"/>
                <w:numId w:val="41"/>
              </w:numPr>
              <w:tabs>
                <w:tab w:val="left" w:pos="1168"/>
              </w:tabs>
              <w:autoSpaceDE/>
              <w:autoSpaceDN/>
              <w:ind w:right="142" w:hanging="1004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Обеспечением исполнения обязательств Заемщика по Кредитному соглашению является:</w:t>
            </w:r>
          </w:p>
          <w:p w:rsidR="00A42A7A" w:rsidRPr="00A42A7A" w:rsidRDefault="00A42A7A" w:rsidP="00A42A7A">
            <w:pPr>
              <w:numPr>
                <w:ilvl w:val="0"/>
                <w:numId w:val="42"/>
              </w:numPr>
              <w:tabs>
                <w:tab w:val="left" w:pos="1728"/>
              </w:tabs>
              <w:autoSpaceDE/>
              <w:autoSpaceDN/>
              <w:ind w:left="1168" w:right="142" w:firstLine="425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поручительство  Акционерного общества «</w:t>
            </w:r>
            <w:proofErr w:type="spellStart"/>
            <w:r w:rsidRPr="00A42A7A">
              <w:rPr>
                <w:sz w:val="18"/>
                <w:szCs w:val="18"/>
              </w:rPr>
              <w:t>Кордиант</w:t>
            </w:r>
            <w:proofErr w:type="spellEnd"/>
            <w:r w:rsidRPr="00A42A7A">
              <w:rPr>
                <w:sz w:val="18"/>
                <w:szCs w:val="18"/>
              </w:rPr>
              <w:t>»;</w:t>
            </w:r>
          </w:p>
          <w:p w:rsidR="00A42A7A" w:rsidRPr="00A42A7A" w:rsidRDefault="00A42A7A" w:rsidP="00A42A7A">
            <w:pPr>
              <w:numPr>
                <w:ilvl w:val="0"/>
                <w:numId w:val="42"/>
              </w:numPr>
              <w:tabs>
                <w:tab w:val="left" w:pos="1728"/>
              </w:tabs>
              <w:autoSpaceDE/>
              <w:autoSpaceDN/>
              <w:ind w:left="1168" w:right="142" w:firstLine="425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поручительство Публичного акционерного общества «</w:t>
            </w:r>
            <w:proofErr w:type="spellStart"/>
            <w:r w:rsidRPr="00A42A7A">
              <w:rPr>
                <w:sz w:val="18"/>
                <w:szCs w:val="18"/>
              </w:rPr>
              <w:t>Омскшина</w:t>
            </w:r>
            <w:proofErr w:type="spellEnd"/>
            <w:r w:rsidRPr="00A42A7A">
              <w:rPr>
                <w:sz w:val="18"/>
                <w:szCs w:val="18"/>
              </w:rPr>
              <w:t>».</w:t>
            </w:r>
          </w:p>
          <w:p w:rsidR="00A42A7A" w:rsidRPr="00A42A7A" w:rsidRDefault="00A42A7A" w:rsidP="00A42A7A">
            <w:pPr>
              <w:widowControl w:val="0"/>
              <w:ind w:left="742" w:right="142"/>
              <w:jc w:val="both"/>
              <w:rPr>
                <w:sz w:val="18"/>
                <w:szCs w:val="18"/>
              </w:rPr>
            </w:pPr>
            <w:r w:rsidRPr="00A42A7A">
              <w:rPr>
                <w:snapToGrid w:val="0"/>
                <w:sz w:val="18"/>
                <w:szCs w:val="18"/>
                <w:u w:val="single"/>
              </w:rPr>
              <w:t>Цена сделки (Договора поручительства):</w:t>
            </w:r>
            <w:r w:rsidRPr="00A42A7A">
              <w:rPr>
                <w:snapToGrid w:val="0"/>
                <w:sz w:val="18"/>
                <w:szCs w:val="18"/>
              </w:rPr>
              <w:t xml:space="preserve"> </w:t>
            </w:r>
            <w:r w:rsidRPr="00A42A7A">
              <w:rPr>
                <w:sz w:val="18"/>
                <w:szCs w:val="18"/>
              </w:rPr>
              <w:t xml:space="preserve">1 200 000 </w:t>
            </w:r>
            <w:proofErr w:type="spellStart"/>
            <w:r w:rsidRPr="00A42A7A">
              <w:rPr>
                <w:sz w:val="18"/>
                <w:szCs w:val="18"/>
              </w:rPr>
              <w:t>000</w:t>
            </w:r>
            <w:proofErr w:type="spellEnd"/>
            <w:r w:rsidRPr="00A42A7A">
              <w:rPr>
                <w:sz w:val="18"/>
                <w:szCs w:val="18"/>
              </w:rPr>
              <w:t xml:space="preserve"> (Один миллиард двести миллионов) рублей, и процентов за пользование кредитом по ставке, устанавливаемой по выбору Заемщика и указываемой в Заявлении на Кредит, и </w:t>
            </w:r>
          </w:p>
          <w:p w:rsidR="00A42A7A" w:rsidRPr="00A42A7A" w:rsidRDefault="00A42A7A" w:rsidP="00A42A7A">
            <w:pPr>
              <w:widowControl w:val="0"/>
              <w:ind w:left="1026" w:right="142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1) составляющей сумму:</w:t>
            </w:r>
          </w:p>
          <w:p w:rsidR="00A42A7A" w:rsidRPr="00A42A7A" w:rsidRDefault="00A42A7A" w:rsidP="00A42A7A">
            <w:pPr>
              <w:widowControl w:val="0"/>
              <w:numPr>
                <w:ilvl w:val="0"/>
                <w:numId w:val="45"/>
              </w:numPr>
              <w:tabs>
                <w:tab w:val="left" w:pos="1876"/>
              </w:tabs>
              <w:autoSpaceDE/>
              <w:autoSpaceDN/>
              <w:ind w:left="1876" w:right="142" w:hanging="284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ключевой ставки Банка России (это ключевая ставка Банка России, установленная Банком России на каждый соответствующий день периода начисления процентов) и</w:t>
            </w:r>
            <w:r w:rsidRPr="00A42A7A" w:rsidDel="007C1376">
              <w:rPr>
                <w:sz w:val="18"/>
                <w:szCs w:val="18"/>
              </w:rPr>
              <w:t xml:space="preserve"> </w:t>
            </w:r>
          </w:p>
          <w:p w:rsidR="00A42A7A" w:rsidRPr="00A42A7A" w:rsidRDefault="00A42A7A" w:rsidP="00A42A7A">
            <w:pPr>
              <w:widowControl w:val="0"/>
              <w:numPr>
                <w:ilvl w:val="0"/>
                <w:numId w:val="45"/>
              </w:numPr>
              <w:tabs>
                <w:tab w:val="left" w:pos="1876"/>
              </w:tabs>
              <w:autoSpaceDE/>
              <w:autoSpaceDN/>
              <w:ind w:left="1876" w:right="142" w:hanging="284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1,15 % (Одной целой и пятнадцати сотых процента) годовых (проценты рассчитываются в соответствии с действительным числом дней в году – 365 или 366, соответственно) и/или</w:t>
            </w:r>
          </w:p>
          <w:p w:rsidR="00A42A7A" w:rsidRPr="00A42A7A" w:rsidRDefault="00A42A7A" w:rsidP="00A42A7A">
            <w:pPr>
              <w:widowControl w:val="0"/>
              <w:ind w:left="1026" w:right="142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 xml:space="preserve">2) равной внутренней процентной ставке Банка, устанавливаемой по единоличному решению Банка в каждую дату предоставления Кредита, на период, начинающийся в дату предоставления Кредита, и заканчивающийся в дату погашения, при этом Заемщик выражает свое безусловное согласие с внутренней процентной ставкой. </w:t>
            </w:r>
          </w:p>
          <w:p w:rsidR="00A42A7A" w:rsidRPr="00A42A7A" w:rsidRDefault="00A42A7A" w:rsidP="00A42A7A">
            <w:pPr>
              <w:widowControl w:val="0"/>
              <w:ind w:left="1026" w:right="142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 xml:space="preserve">Величина внутренней процентной ставки Банка не должна превышать сумму величины шестимесячной ставки МОСПРАЙМ для Кредитов в российских рублях, если она котируется в каждую Дату Предоставления Кредита и 2 (Двух) процентов годовых. </w:t>
            </w:r>
            <w:proofErr w:type="gramStart"/>
            <w:r w:rsidRPr="00A42A7A">
              <w:rPr>
                <w:sz w:val="18"/>
                <w:szCs w:val="18"/>
              </w:rPr>
              <w:t xml:space="preserve">Шестимесячная ставка МОСПРАЙМ для кредитов в российских рублях является независимой индикативной ставкой, рассчитывается </w:t>
            </w:r>
            <w:proofErr w:type="spellStart"/>
            <w:r w:rsidRPr="00A42A7A">
              <w:rPr>
                <w:sz w:val="18"/>
                <w:szCs w:val="18"/>
              </w:rPr>
              <w:t>Саморегулируемой</w:t>
            </w:r>
            <w:proofErr w:type="spellEnd"/>
            <w:r w:rsidRPr="00A42A7A">
              <w:rPr>
                <w:sz w:val="18"/>
                <w:szCs w:val="18"/>
              </w:rPr>
              <w:t xml:space="preserve"> организацией Национальная Фондовая Ассоциация на основе ставок предоставления рублевых кредитов (депозитов) на срок в 6 (Шесть) месяцев, объявляемых ведущими участниками российского денежного рынка первоклассным финансовым организациям, и публикуется в Интернете на странице http://mosprime.com/ в/или около 12:30 по московскому времени в каждую Дату</w:t>
            </w:r>
            <w:proofErr w:type="gramEnd"/>
            <w:r w:rsidRPr="00A42A7A">
              <w:rPr>
                <w:sz w:val="18"/>
                <w:szCs w:val="18"/>
              </w:rPr>
              <w:t xml:space="preserve"> Предоставления Кредита.</w:t>
            </w:r>
          </w:p>
          <w:p w:rsidR="00A42A7A" w:rsidRPr="00A42A7A" w:rsidRDefault="00A42A7A" w:rsidP="00A42A7A">
            <w:pPr>
              <w:widowControl w:val="0"/>
              <w:ind w:left="1026" w:right="142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Цена сделки не включает иные платежи и комиссии, предусмотренные Соглашением.</w:t>
            </w:r>
          </w:p>
          <w:p w:rsidR="00A42A7A" w:rsidRPr="00A42A7A" w:rsidRDefault="00A42A7A" w:rsidP="00A42A7A">
            <w:pPr>
              <w:adjustRightInd w:val="0"/>
              <w:ind w:left="567" w:right="142" w:hanging="27"/>
              <w:jc w:val="both"/>
              <w:outlineLvl w:val="4"/>
              <w:rPr>
                <w:snapToGrid w:val="0"/>
                <w:sz w:val="18"/>
                <w:szCs w:val="18"/>
                <w:u w:val="single"/>
              </w:rPr>
            </w:pPr>
            <w:r w:rsidRPr="00A42A7A">
              <w:rPr>
                <w:snapToGrid w:val="0"/>
                <w:sz w:val="18"/>
                <w:szCs w:val="18"/>
                <w:u w:val="single"/>
              </w:rPr>
              <w:t xml:space="preserve">Иные существенные условия Договора поручительства: </w:t>
            </w:r>
          </w:p>
          <w:p w:rsidR="00A42A7A" w:rsidRPr="00A42A7A" w:rsidRDefault="00A42A7A" w:rsidP="00A42A7A">
            <w:pPr>
              <w:numPr>
                <w:ilvl w:val="0"/>
                <w:numId w:val="42"/>
              </w:numPr>
              <w:autoSpaceDE/>
              <w:autoSpaceDN/>
              <w:ind w:left="1168" w:right="142" w:hanging="284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 xml:space="preserve">Поручитель обязуется по первому требованию Банка в течение 3 (Трех) рабочих дней </w:t>
            </w:r>
            <w:proofErr w:type="gramStart"/>
            <w:r w:rsidRPr="00A42A7A">
              <w:rPr>
                <w:sz w:val="18"/>
                <w:szCs w:val="18"/>
              </w:rPr>
              <w:t>с даты получения</w:t>
            </w:r>
            <w:proofErr w:type="gramEnd"/>
            <w:r w:rsidRPr="00A42A7A">
              <w:rPr>
                <w:sz w:val="18"/>
                <w:szCs w:val="18"/>
              </w:rPr>
              <w:t xml:space="preserve"> такого требования выплатить сумму любой задолженности по настоящему Договору Поручительства;</w:t>
            </w:r>
          </w:p>
          <w:p w:rsidR="00A42A7A" w:rsidRPr="00A42A7A" w:rsidRDefault="00A42A7A" w:rsidP="00A42A7A">
            <w:pPr>
              <w:numPr>
                <w:ilvl w:val="0"/>
                <w:numId w:val="42"/>
              </w:numPr>
              <w:autoSpaceDE/>
              <w:autoSpaceDN/>
              <w:ind w:left="1168" w:right="142" w:hanging="284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Поручитель предоставляет Банку согласие (акцепт) на списание  с любых счетов Поручителя, которые открыты или могут быть открыты Поручителем в Банке,  любых сумм, подлежащих уплате Поручителем Банку по Договору Поручительства, на основании расчетного документа, выставляемого Банком;</w:t>
            </w:r>
          </w:p>
          <w:p w:rsidR="00A42A7A" w:rsidRPr="00A42A7A" w:rsidRDefault="00A42A7A" w:rsidP="00A42A7A">
            <w:pPr>
              <w:numPr>
                <w:ilvl w:val="0"/>
                <w:numId w:val="42"/>
              </w:numPr>
              <w:autoSpaceDE/>
              <w:autoSpaceDN/>
              <w:ind w:left="1168" w:right="142" w:hanging="284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Поручитель, своевременно не исполнивший свои обязательства по настоящему Договору Поручительства, несет ответственность в виде неустойки в размере 0.05 (Ноль целых пять сотых) процента от просроченных сумм за каждый календарный день просрочки платежа по настоящему Договору Поручительства;</w:t>
            </w:r>
          </w:p>
          <w:p w:rsidR="00A42A7A" w:rsidRPr="00A42A7A" w:rsidRDefault="00A42A7A" w:rsidP="00A42A7A">
            <w:pPr>
              <w:ind w:left="1168" w:right="142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 xml:space="preserve">Договор Поручительства вступает в силу </w:t>
            </w:r>
            <w:proofErr w:type="gramStart"/>
            <w:r w:rsidRPr="00A42A7A">
              <w:rPr>
                <w:sz w:val="18"/>
                <w:szCs w:val="18"/>
              </w:rPr>
              <w:t>с даты подписания</w:t>
            </w:r>
            <w:proofErr w:type="gramEnd"/>
            <w:r w:rsidRPr="00A42A7A">
              <w:rPr>
                <w:sz w:val="18"/>
                <w:szCs w:val="18"/>
              </w:rPr>
              <w:t xml:space="preserve"> его последней из Сторон (с наиболее поздней из указанных дат) и действует до даты истечения трехлетнего срока с момента наступления срока исполнения обеспеченного данным поручительством обязательства.</w:t>
            </w:r>
          </w:p>
          <w:p w:rsidR="00AD6B05" w:rsidRPr="00A42A7A" w:rsidRDefault="00AD6B05" w:rsidP="00006D08">
            <w:pPr>
              <w:pStyle w:val="ad"/>
              <w:numPr>
                <w:ilvl w:val="1"/>
                <w:numId w:val="26"/>
              </w:numPr>
              <w:tabs>
                <w:tab w:val="left" w:pos="284"/>
                <w:tab w:val="left" w:pos="567"/>
              </w:tabs>
              <w:suppressAutoHyphens/>
              <w:overflowPunct w:val="0"/>
              <w:adjustRightInd w:val="0"/>
              <w:ind w:left="142" w:right="114" w:firstLine="0"/>
              <w:jc w:val="both"/>
              <w:textAlignment w:val="baseline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 xml:space="preserve">Дата проведения заседания Совета директоров эмитента, на котором приняты соответствующие решения: </w:t>
            </w:r>
            <w:r w:rsidR="00A42A7A">
              <w:rPr>
                <w:sz w:val="18"/>
                <w:szCs w:val="18"/>
              </w:rPr>
              <w:t>12</w:t>
            </w:r>
            <w:r w:rsidRPr="00A42A7A">
              <w:rPr>
                <w:sz w:val="18"/>
                <w:szCs w:val="18"/>
              </w:rPr>
              <w:t xml:space="preserve"> </w:t>
            </w:r>
            <w:r w:rsidR="00A42A7A">
              <w:rPr>
                <w:sz w:val="18"/>
                <w:szCs w:val="18"/>
              </w:rPr>
              <w:t>октября</w:t>
            </w:r>
            <w:r w:rsidRPr="00A42A7A">
              <w:rPr>
                <w:sz w:val="18"/>
                <w:szCs w:val="18"/>
              </w:rPr>
              <w:t xml:space="preserve"> 201</w:t>
            </w:r>
            <w:r w:rsidR="00D041B0" w:rsidRPr="00A42A7A">
              <w:rPr>
                <w:sz w:val="18"/>
                <w:szCs w:val="18"/>
              </w:rPr>
              <w:t>8</w:t>
            </w:r>
            <w:r w:rsidRPr="00A42A7A">
              <w:rPr>
                <w:sz w:val="18"/>
                <w:szCs w:val="18"/>
              </w:rPr>
              <w:t xml:space="preserve"> г.</w:t>
            </w:r>
          </w:p>
          <w:p w:rsidR="00AD6B05" w:rsidRPr="00A42A7A" w:rsidRDefault="002E22E6" w:rsidP="002E22E6">
            <w:pPr>
              <w:pStyle w:val="ad"/>
              <w:tabs>
                <w:tab w:val="left" w:pos="519"/>
              </w:tabs>
              <w:suppressAutoHyphens/>
              <w:overflowPunct w:val="0"/>
              <w:adjustRightInd w:val="0"/>
              <w:ind w:left="114" w:right="114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2.4.</w:t>
            </w:r>
            <w:r w:rsidR="00AD6B05" w:rsidRPr="00A42A7A">
              <w:rPr>
                <w:sz w:val="18"/>
                <w:szCs w:val="18"/>
              </w:rPr>
              <w:t xml:space="preserve"> Дата</w:t>
            </w:r>
            <w:r w:rsidR="00AD6B05" w:rsidRPr="00A42A7A">
              <w:rPr>
                <w:color w:val="000000"/>
                <w:sz w:val="18"/>
                <w:szCs w:val="18"/>
              </w:rPr>
              <w:t xml:space="preserve"> составления и номер протокола заседания Совета директоров эмитента, на котором приняты соответствующие решения: </w:t>
            </w:r>
            <w:r w:rsidR="00A42A7A">
              <w:rPr>
                <w:color w:val="000000"/>
                <w:sz w:val="18"/>
                <w:szCs w:val="18"/>
              </w:rPr>
              <w:t>12</w:t>
            </w:r>
            <w:r w:rsidR="00AD6B05" w:rsidRPr="00A42A7A">
              <w:rPr>
                <w:color w:val="000000"/>
                <w:sz w:val="18"/>
                <w:szCs w:val="18"/>
              </w:rPr>
              <w:t xml:space="preserve"> </w:t>
            </w:r>
            <w:r w:rsidR="00A42A7A">
              <w:rPr>
                <w:color w:val="000000"/>
                <w:sz w:val="18"/>
                <w:szCs w:val="18"/>
              </w:rPr>
              <w:t>октября</w:t>
            </w:r>
            <w:r w:rsidR="00AD6B05" w:rsidRPr="00A42A7A">
              <w:rPr>
                <w:color w:val="000000"/>
                <w:sz w:val="18"/>
                <w:szCs w:val="18"/>
              </w:rPr>
              <w:t xml:space="preserve"> 201</w:t>
            </w:r>
            <w:r w:rsidR="00D041B0" w:rsidRPr="00A42A7A">
              <w:rPr>
                <w:color w:val="000000"/>
                <w:sz w:val="18"/>
                <w:szCs w:val="18"/>
              </w:rPr>
              <w:t>8</w:t>
            </w:r>
            <w:r w:rsidR="00AD6B05" w:rsidRPr="00A42A7A">
              <w:rPr>
                <w:color w:val="000000"/>
                <w:sz w:val="18"/>
                <w:szCs w:val="18"/>
              </w:rPr>
              <w:t xml:space="preserve"> г., протокол №</w:t>
            </w:r>
            <w:r w:rsidR="00351E7A" w:rsidRPr="00A42A7A">
              <w:rPr>
                <w:color w:val="000000"/>
                <w:sz w:val="18"/>
                <w:szCs w:val="18"/>
              </w:rPr>
              <w:t xml:space="preserve"> </w:t>
            </w:r>
            <w:r w:rsidR="00AD6B05" w:rsidRPr="00A42A7A">
              <w:rPr>
                <w:color w:val="000000"/>
                <w:sz w:val="18"/>
                <w:szCs w:val="18"/>
              </w:rPr>
              <w:t>2</w:t>
            </w:r>
            <w:r w:rsidR="00A42A7A">
              <w:rPr>
                <w:color w:val="000000"/>
                <w:sz w:val="18"/>
                <w:szCs w:val="18"/>
              </w:rPr>
              <w:t>53</w:t>
            </w:r>
            <w:r w:rsidR="00AD6B05" w:rsidRPr="00A42A7A">
              <w:rPr>
                <w:color w:val="000000"/>
                <w:sz w:val="18"/>
                <w:szCs w:val="18"/>
              </w:rPr>
              <w:t>.</w:t>
            </w:r>
          </w:p>
          <w:p w:rsidR="004061E3" w:rsidRPr="00A42A7A" w:rsidRDefault="00AD6B05" w:rsidP="00AD6B05">
            <w:pPr>
              <w:suppressAutoHyphens/>
              <w:autoSpaceDE/>
              <w:autoSpaceDN/>
              <w:ind w:left="142" w:right="142"/>
              <w:jc w:val="both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 xml:space="preserve">2.5. Идентификационные признаки ценных бумаг эмитента: обыкновенные именные </w:t>
            </w:r>
            <w:r w:rsidR="00D44B5E" w:rsidRPr="00A42A7A">
              <w:rPr>
                <w:sz w:val="18"/>
                <w:szCs w:val="18"/>
              </w:rPr>
              <w:t xml:space="preserve">бездокументарные </w:t>
            </w:r>
            <w:bookmarkStart w:id="0" w:name="_GoBack"/>
            <w:bookmarkEnd w:id="0"/>
            <w:r w:rsidRPr="00A42A7A">
              <w:rPr>
                <w:sz w:val="18"/>
                <w:szCs w:val="18"/>
              </w:rPr>
              <w:t xml:space="preserve">акции, </w:t>
            </w:r>
            <w:r w:rsidRPr="00A42A7A">
              <w:rPr>
                <w:color w:val="000000"/>
                <w:sz w:val="18"/>
                <w:szCs w:val="18"/>
              </w:rPr>
              <w:t>государственный регистрационный номер выпуска: 1-01-00111-А, дата регистрации выпуска 28.01.1993 г</w:t>
            </w:r>
            <w:r w:rsidRPr="00A42A7A">
              <w:rPr>
                <w:sz w:val="18"/>
                <w:szCs w:val="18"/>
              </w:rPr>
              <w:t>., международный код (номера) идентификации ценных бумаг (</w:t>
            </w:r>
            <w:r w:rsidRPr="00A42A7A">
              <w:rPr>
                <w:sz w:val="18"/>
                <w:szCs w:val="18"/>
                <w:lang w:val="en-US"/>
              </w:rPr>
              <w:t>ISIN</w:t>
            </w:r>
            <w:r w:rsidRPr="00A42A7A">
              <w:rPr>
                <w:sz w:val="18"/>
                <w:szCs w:val="18"/>
              </w:rPr>
              <w:t xml:space="preserve">): </w:t>
            </w:r>
            <w:r w:rsidRPr="00A42A7A">
              <w:rPr>
                <w:sz w:val="18"/>
                <w:szCs w:val="18"/>
                <w:lang w:val="en-US"/>
              </w:rPr>
              <w:t>RU</w:t>
            </w:r>
            <w:r w:rsidRPr="00A42A7A">
              <w:rPr>
                <w:sz w:val="18"/>
                <w:szCs w:val="18"/>
              </w:rPr>
              <w:t>0009091268.</w:t>
            </w:r>
          </w:p>
        </w:tc>
      </w:tr>
    </w:tbl>
    <w:p w:rsidR="00202A03" w:rsidRPr="00A42A7A" w:rsidRDefault="00202A03" w:rsidP="00202A03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202A03" w:rsidRPr="00A42A7A" w:rsidTr="00447E99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A42A7A" w:rsidRDefault="00202A03" w:rsidP="00447E99">
            <w:pPr>
              <w:jc w:val="center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3. Подпись</w:t>
            </w:r>
          </w:p>
        </w:tc>
      </w:tr>
      <w:tr w:rsidR="00202A03" w:rsidRPr="00A42A7A" w:rsidTr="00447E99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61C0" w:rsidRPr="00A42A7A" w:rsidRDefault="007661C0" w:rsidP="007661C0">
            <w:pPr>
              <w:ind w:left="142"/>
              <w:rPr>
                <w:sz w:val="18"/>
                <w:szCs w:val="18"/>
              </w:rPr>
            </w:pPr>
          </w:p>
          <w:p w:rsidR="00202A03" w:rsidRPr="00A42A7A" w:rsidRDefault="00202A03" w:rsidP="007661C0">
            <w:pPr>
              <w:ind w:left="142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A42A7A" w:rsidRDefault="00202A03" w:rsidP="0044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42A7A" w:rsidRDefault="00202A03" w:rsidP="00447E9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42A7A" w:rsidRDefault="009D0438" w:rsidP="00447E99">
            <w:pPr>
              <w:jc w:val="center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Л.Б.</w:t>
            </w:r>
            <w:r w:rsidR="00053A3F" w:rsidRPr="00A42A7A">
              <w:rPr>
                <w:sz w:val="18"/>
                <w:szCs w:val="18"/>
              </w:rPr>
              <w:t xml:space="preserve"> </w:t>
            </w:r>
            <w:r w:rsidRPr="00A42A7A">
              <w:rPr>
                <w:sz w:val="18"/>
                <w:szCs w:val="18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A42A7A" w:rsidRDefault="00202A03" w:rsidP="00447E99">
            <w:pPr>
              <w:rPr>
                <w:sz w:val="18"/>
                <w:szCs w:val="18"/>
              </w:rPr>
            </w:pPr>
          </w:p>
        </w:tc>
      </w:tr>
      <w:tr w:rsidR="00202A03" w:rsidRPr="00A42A7A" w:rsidTr="00447E99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A03" w:rsidRPr="00A42A7A" w:rsidRDefault="00202A03" w:rsidP="00447E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A42A7A" w:rsidRDefault="00202A03" w:rsidP="00447E99">
            <w:pPr>
              <w:jc w:val="center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A42A7A" w:rsidRDefault="00202A03" w:rsidP="00447E9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A42A7A" w:rsidRDefault="00202A03" w:rsidP="0044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A03" w:rsidRPr="00A42A7A" w:rsidRDefault="00202A03" w:rsidP="00447E99">
            <w:pPr>
              <w:rPr>
                <w:sz w:val="18"/>
                <w:szCs w:val="18"/>
              </w:rPr>
            </w:pPr>
          </w:p>
        </w:tc>
      </w:tr>
      <w:tr w:rsidR="00202A03" w:rsidRPr="00A42A7A" w:rsidTr="00447E9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2A03" w:rsidRPr="00A42A7A" w:rsidRDefault="007661C0" w:rsidP="007661C0">
            <w:pPr>
              <w:spacing w:before="240"/>
              <w:ind w:left="142" w:hanging="85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 xml:space="preserve">  </w:t>
            </w:r>
            <w:r w:rsidR="00202A03" w:rsidRPr="00A42A7A">
              <w:rPr>
                <w:sz w:val="18"/>
                <w:szCs w:val="18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42A7A" w:rsidRDefault="00202A03" w:rsidP="00447E99">
            <w:pPr>
              <w:jc w:val="right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A42A7A" w:rsidRDefault="00A42A7A" w:rsidP="0097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42A7A" w:rsidRDefault="00202A03" w:rsidP="00447E99">
            <w:pPr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A42A7A" w:rsidRDefault="00A42A7A" w:rsidP="0044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42A7A" w:rsidRDefault="00202A03" w:rsidP="00447E99">
            <w:pPr>
              <w:jc w:val="right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A42A7A" w:rsidRDefault="00202A03" w:rsidP="00D041B0">
            <w:pPr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1</w:t>
            </w:r>
            <w:r w:rsidR="00D041B0" w:rsidRPr="00A42A7A">
              <w:rPr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42A7A" w:rsidRDefault="00202A03" w:rsidP="00447E99">
            <w:pPr>
              <w:ind w:left="57"/>
              <w:rPr>
                <w:sz w:val="18"/>
                <w:szCs w:val="18"/>
              </w:rPr>
            </w:pPr>
            <w:proofErr w:type="gramStart"/>
            <w:r w:rsidRPr="00A42A7A">
              <w:rPr>
                <w:sz w:val="18"/>
                <w:szCs w:val="18"/>
              </w:rPr>
              <w:t>г</w:t>
            </w:r>
            <w:proofErr w:type="gramEnd"/>
            <w:r w:rsidRPr="00A42A7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42A7A" w:rsidRDefault="00202A03" w:rsidP="00447E99">
            <w:pPr>
              <w:jc w:val="center"/>
              <w:rPr>
                <w:sz w:val="18"/>
                <w:szCs w:val="18"/>
              </w:rPr>
            </w:pPr>
            <w:r w:rsidRPr="00A42A7A">
              <w:rPr>
                <w:sz w:val="18"/>
                <w:szCs w:val="18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A42A7A" w:rsidRDefault="00202A03" w:rsidP="00447E99">
            <w:pPr>
              <w:rPr>
                <w:sz w:val="18"/>
                <w:szCs w:val="18"/>
              </w:rPr>
            </w:pPr>
          </w:p>
        </w:tc>
      </w:tr>
      <w:tr w:rsidR="00202A03" w:rsidRPr="00A42A7A" w:rsidTr="00447E99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A42A7A" w:rsidRDefault="00202A03" w:rsidP="00447E99">
            <w:pPr>
              <w:rPr>
                <w:sz w:val="18"/>
                <w:szCs w:val="18"/>
              </w:rPr>
            </w:pPr>
          </w:p>
        </w:tc>
      </w:tr>
    </w:tbl>
    <w:p w:rsidR="00202A03" w:rsidRPr="00A42A7A" w:rsidRDefault="00202A03" w:rsidP="00202A03">
      <w:pPr>
        <w:rPr>
          <w:sz w:val="18"/>
          <w:szCs w:val="18"/>
        </w:rPr>
      </w:pPr>
    </w:p>
    <w:p w:rsidR="00273C02" w:rsidRPr="00A42A7A" w:rsidRDefault="00273C02">
      <w:pPr>
        <w:rPr>
          <w:sz w:val="18"/>
          <w:szCs w:val="18"/>
        </w:rPr>
      </w:pPr>
    </w:p>
    <w:sectPr w:rsidR="00273C02" w:rsidRPr="00A42A7A" w:rsidSect="00937122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F8" w:rsidRDefault="004138F8" w:rsidP="00410B21">
      <w:r>
        <w:separator/>
      </w:r>
    </w:p>
  </w:endnote>
  <w:endnote w:type="continuationSeparator" w:id="0">
    <w:p w:rsidR="004138F8" w:rsidRDefault="004138F8" w:rsidP="0041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F8" w:rsidRDefault="004138F8" w:rsidP="00410B21">
      <w:r>
        <w:separator/>
      </w:r>
    </w:p>
  </w:footnote>
  <w:footnote w:type="continuationSeparator" w:id="0">
    <w:p w:rsidR="004138F8" w:rsidRDefault="004138F8" w:rsidP="00410B21">
      <w:r>
        <w:continuationSeparator/>
      </w:r>
    </w:p>
  </w:footnote>
  <w:footnote w:id="1">
    <w:p w:rsidR="004138F8" w:rsidRDefault="004138F8" w:rsidP="004138F8">
      <w:pPr>
        <w:pStyle w:val="af1"/>
        <w:jc w:val="both"/>
        <w:rPr>
          <w:rFonts w:ascii="Calibri" w:hAnsi="Calibri"/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Pr="007015BD">
        <w:rPr>
          <w:rFonts w:ascii="Calibri" w:hAnsi="Calibri"/>
          <w:sz w:val="16"/>
          <w:szCs w:val="16"/>
        </w:rPr>
        <w:t>В соответствии с</w:t>
      </w:r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абз</w:t>
      </w:r>
      <w:proofErr w:type="spellEnd"/>
      <w:r>
        <w:rPr>
          <w:rFonts w:ascii="Calibri" w:hAnsi="Calibri"/>
          <w:sz w:val="16"/>
          <w:szCs w:val="16"/>
        </w:rPr>
        <w:t>. 4 п. 1</w:t>
      </w:r>
      <w:r w:rsidRPr="007015BD">
        <w:rPr>
          <w:rFonts w:ascii="Calibri" w:hAnsi="Calibri"/>
          <w:sz w:val="16"/>
          <w:szCs w:val="16"/>
        </w:rPr>
        <w:t xml:space="preserve"> ст.</w:t>
      </w:r>
      <w:r>
        <w:rPr>
          <w:rFonts w:ascii="Calibri" w:hAnsi="Calibri"/>
          <w:sz w:val="16"/>
          <w:szCs w:val="16"/>
        </w:rPr>
        <w:t xml:space="preserve"> 77</w:t>
      </w:r>
      <w:r w:rsidRPr="007015BD">
        <w:rPr>
          <w:rFonts w:ascii="Calibri" w:hAnsi="Calibri"/>
          <w:sz w:val="16"/>
          <w:szCs w:val="16"/>
        </w:rPr>
        <w:t xml:space="preserve"> Федерального Закона № 208-ФЗ от 25.12.1995 г. «Об акционерных обществах» </w:t>
      </w:r>
      <w:r>
        <w:rPr>
          <w:rFonts w:ascii="Calibri" w:hAnsi="Calibri"/>
          <w:sz w:val="16"/>
          <w:szCs w:val="16"/>
        </w:rPr>
        <w:t xml:space="preserve">голос </w:t>
      </w:r>
      <w:r w:rsidRPr="007015BD">
        <w:rPr>
          <w:rFonts w:ascii="Calibri" w:hAnsi="Calibri"/>
          <w:sz w:val="16"/>
          <w:szCs w:val="16"/>
        </w:rPr>
        <w:t>Гришин</w:t>
      </w:r>
      <w:r>
        <w:rPr>
          <w:rFonts w:ascii="Calibri" w:hAnsi="Calibri"/>
          <w:sz w:val="16"/>
          <w:szCs w:val="16"/>
        </w:rPr>
        <w:t>ой</w:t>
      </w:r>
      <w:r w:rsidRPr="007015BD">
        <w:rPr>
          <w:rFonts w:ascii="Calibri" w:hAnsi="Calibri"/>
          <w:sz w:val="16"/>
          <w:szCs w:val="16"/>
        </w:rPr>
        <w:t xml:space="preserve"> Л.Б. </w:t>
      </w:r>
      <w:r>
        <w:rPr>
          <w:rFonts w:ascii="Calibri" w:hAnsi="Calibri"/>
          <w:sz w:val="16"/>
          <w:szCs w:val="16"/>
        </w:rPr>
        <w:t>не учитывается при подсчете голо</w:t>
      </w:r>
      <w:r w:rsidR="00B403A1">
        <w:rPr>
          <w:rFonts w:ascii="Calibri" w:hAnsi="Calibri"/>
          <w:sz w:val="16"/>
          <w:szCs w:val="16"/>
        </w:rPr>
        <w:t>с</w:t>
      </w:r>
      <w:r>
        <w:rPr>
          <w:rFonts w:ascii="Calibri" w:hAnsi="Calibri"/>
          <w:sz w:val="16"/>
          <w:szCs w:val="16"/>
        </w:rPr>
        <w:t xml:space="preserve">ов по </w:t>
      </w:r>
      <w:proofErr w:type="spellStart"/>
      <w:r>
        <w:rPr>
          <w:rFonts w:ascii="Calibri" w:hAnsi="Calibri"/>
          <w:sz w:val="16"/>
          <w:szCs w:val="16"/>
        </w:rPr>
        <w:t>подвопросу</w:t>
      </w:r>
      <w:proofErr w:type="spellEnd"/>
      <w:r>
        <w:rPr>
          <w:rFonts w:ascii="Calibri" w:hAnsi="Calibri"/>
          <w:sz w:val="16"/>
          <w:szCs w:val="16"/>
        </w:rPr>
        <w:t xml:space="preserve"> 3.1.</w:t>
      </w:r>
      <w:r w:rsidRPr="007015BD">
        <w:rPr>
          <w:rFonts w:ascii="Calibri" w:hAnsi="Calibri"/>
          <w:sz w:val="16"/>
          <w:szCs w:val="16"/>
        </w:rPr>
        <w:t xml:space="preserve"> </w:t>
      </w:r>
    </w:p>
    <w:p w:rsidR="004138F8" w:rsidRDefault="004138F8" w:rsidP="004138F8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E9C"/>
    <w:multiLevelType w:val="multilevel"/>
    <w:tmpl w:val="8D0209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">
    <w:nsid w:val="00A90FAC"/>
    <w:multiLevelType w:val="multilevel"/>
    <w:tmpl w:val="F4786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1440"/>
      </w:pPr>
      <w:rPr>
        <w:rFonts w:hint="default"/>
      </w:rPr>
    </w:lvl>
  </w:abstractNum>
  <w:abstractNum w:abstractNumId="2">
    <w:nsid w:val="00EE6197"/>
    <w:multiLevelType w:val="hybridMultilevel"/>
    <w:tmpl w:val="3A7C2218"/>
    <w:lvl w:ilvl="0" w:tplc="7E6A0F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3E2699"/>
    <w:multiLevelType w:val="hybridMultilevel"/>
    <w:tmpl w:val="B934AA54"/>
    <w:lvl w:ilvl="0" w:tplc="4AB8EAEA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">
    <w:nsid w:val="03644063"/>
    <w:multiLevelType w:val="multilevel"/>
    <w:tmpl w:val="AD4229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5">
    <w:nsid w:val="05DA3002"/>
    <w:multiLevelType w:val="hybridMultilevel"/>
    <w:tmpl w:val="3E664BFC"/>
    <w:lvl w:ilvl="0" w:tplc="B24211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C4117"/>
    <w:multiLevelType w:val="hybridMultilevel"/>
    <w:tmpl w:val="B96E473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0A407D62"/>
    <w:multiLevelType w:val="hybridMultilevel"/>
    <w:tmpl w:val="22602E16"/>
    <w:lvl w:ilvl="0" w:tplc="04190011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0D570469"/>
    <w:multiLevelType w:val="hybridMultilevel"/>
    <w:tmpl w:val="6B7A80D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E1476"/>
    <w:multiLevelType w:val="hybridMultilevel"/>
    <w:tmpl w:val="DB480544"/>
    <w:lvl w:ilvl="0" w:tplc="6B8C5FBC">
      <w:start w:val="1"/>
      <w:numFmt w:val="decimal"/>
      <w:lvlText w:val="%1)"/>
      <w:lvlJc w:val="left"/>
      <w:pPr>
        <w:ind w:left="96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110408BC"/>
    <w:multiLevelType w:val="multilevel"/>
    <w:tmpl w:val="AF12BF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cs="Times New Roman" w:hint="default"/>
      </w:rPr>
    </w:lvl>
  </w:abstractNum>
  <w:abstractNum w:abstractNumId="11">
    <w:nsid w:val="15E7638F"/>
    <w:multiLevelType w:val="hybridMultilevel"/>
    <w:tmpl w:val="73924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7F07740"/>
    <w:multiLevelType w:val="multilevel"/>
    <w:tmpl w:val="48F2FA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13">
    <w:nsid w:val="18163B1A"/>
    <w:multiLevelType w:val="multilevel"/>
    <w:tmpl w:val="FDB6FC1A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7" w:hanging="1440"/>
      </w:pPr>
      <w:rPr>
        <w:rFonts w:hint="default"/>
      </w:rPr>
    </w:lvl>
  </w:abstractNum>
  <w:abstractNum w:abstractNumId="14">
    <w:nsid w:val="184544D7"/>
    <w:multiLevelType w:val="hybridMultilevel"/>
    <w:tmpl w:val="0E30C3A4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5">
    <w:nsid w:val="1E3C12F8"/>
    <w:multiLevelType w:val="multilevel"/>
    <w:tmpl w:val="B85C2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5130724"/>
    <w:multiLevelType w:val="hybridMultilevel"/>
    <w:tmpl w:val="442A68B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C30FF"/>
    <w:multiLevelType w:val="hybridMultilevel"/>
    <w:tmpl w:val="968299B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2EB87EEA"/>
    <w:multiLevelType w:val="hybridMultilevel"/>
    <w:tmpl w:val="4D089EDA"/>
    <w:lvl w:ilvl="0" w:tplc="518A846E">
      <w:start w:val="1"/>
      <w:numFmt w:val="russianLower"/>
      <w:lvlText w:val="%1)"/>
      <w:lvlJc w:val="left"/>
      <w:pPr>
        <w:ind w:left="1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>
    <w:nsid w:val="2EE36F9D"/>
    <w:multiLevelType w:val="hybridMultilevel"/>
    <w:tmpl w:val="741CECF0"/>
    <w:lvl w:ilvl="0" w:tplc="25EA0684">
      <w:start w:val="1"/>
      <w:numFmt w:val="bullet"/>
      <w:lvlText w:val="−"/>
      <w:lvlJc w:val="left"/>
      <w:pPr>
        <w:ind w:left="160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0">
    <w:nsid w:val="317A5DC0"/>
    <w:multiLevelType w:val="hybridMultilevel"/>
    <w:tmpl w:val="A296D0A8"/>
    <w:lvl w:ilvl="0" w:tplc="518A846E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>
    <w:nsid w:val="31F65713"/>
    <w:multiLevelType w:val="hybridMultilevel"/>
    <w:tmpl w:val="C6F2E814"/>
    <w:lvl w:ilvl="0" w:tplc="259C3670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2">
    <w:nsid w:val="36244C30"/>
    <w:multiLevelType w:val="hybridMultilevel"/>
    <w:tmpl w:val="1BDE6402"/>
    <w:lvl w:ilvl="0" w:tplc="25EA0684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954278"/>
    <w:multiLevelType w:val="hybridMultilevel"/>
    <w:tmpl w:val="73726796"/>
    <w:lvl w:ilvl="0" w:tplc="C35A0F94">
      <w:start w:val="1"/>
      <w:numFmt w:val="decimal"/>
      <w:lvlText w:val="%1)"/>
      <w:lvlJc w:val="left"/>
      <w:pPr>
        <w:ind w:left="1386" w:hanging="360"/>
      </w:pPr>
      <w:rPr>
        <w:rFonts w:cs="Georgia"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4">
    <w:nsid w:val="3AAA5A7E"/>
    <w:multiLevelType w:val="multilevel"/>
    <w:tmpl w:val="CDD87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440"/>
      </w:pPr>
      <w:rPr>
        <w:rFonts w:hint="default"/>
      </w:rPr>
    </w:lvl>
  </w:abstractNum>
  <w:abstractNum w:abstractNumId="25">
    <w:nsid w:val="3CD2119F"/>
    <w:multiLevelType w:val="hybridMultilevel"/>
    <w:tmpl w:val="436E52C0"/>
    <w:lvl w:ilvl="0" w:tplc="FE6E66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DB32C3F"/>
    <w:multiLevelType w:val="hybridMultilevel"/>
    <w:tmpl w:val="6FD6D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F4545B"/>
    <w:multiLevelType w:val="multilevel"/>
    <w:tmpl w:val="FC0C01B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8">
    <w:nsid w:val="407A4BDD"/>
    <w:multiLevelType w:val="multilevel"/>
    <w:tmpl w:val="EB4A1B98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cs="Calibri" w:hint="default"/>
      </w:rPr>
    </w:lvl>
  </w:abstractNum>
  <w:abstractNum w:abstractNumId="29">
    <w:nsid w:val="41A1009F"/>
    <w:multiLevelType w:val="multilevel"/>
    <w:tmpl w:val="1FF8D78C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."/>
      <w:lvlJc w:val="left"/>
      <w:pPr>
        <w:ind w:left="677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988" w:hanging="72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2982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3299" w:hanging="108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3976" w:hanging="1440"/>
      </w:pPr>
      <w:rPr>
        <w:rFonts w:cs="Calibri" w:hint="default"/>
      </w:rPr>
    </w:lvl>
  </w:abstractNum>
  <w:abstractNum w:abstractNumId="30">
    <w:nsid w:val="464C0B4A"/>
    <w:multiLevelType w:val="hybridMultilevel"/>
    <w:tmpl w:val="4C4A2068"/>
    <w:lvl w:ilvl="0" w:tplc="9244E73A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31">
    <w:nsid w:val="49A62EBD"/>
    <w:multiLevelType w:val="hybridMultilevel"/>
    <w:tmpl w:val="9F50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B5907"/>
    <w:multiLevelType w:val="hybridMultilevel"/>
    <w:tmpl w:val="7458C97A"/>
    <w:lvl w:ilvl="0" w:tplc="518A846E">
      <w:start w:val="1"/>
      <w:numFmt w:val="russianLower"/>
      <w:lvlText w:val="%1)"/>
      <w:lvlJc w:val="left"/>
      <w:pPr>
        <w:ind w:left="1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33">
    <w:nsid w:val="4EFB2639"/>
    <w:multiLevelType w:val="hybridMultilevel"/>
    <w:tmpl w:val="06A2EA48"/>
    <w:lvl w:ilvl="0" w:tplc="041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34">
    <w:nsid w:val="50482AEB"/>
    <w:multiLevelType w:val="multilevel"/>
    <w:tmpl w:val="89864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35">
    <w:nsid w:val="526663E0"/>
    <w:multiLevelType w:val="multilevel"/>
    <w:tmpl w:val="B7048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hint="default"/>
      </w:rPr>
    </w:lvl>
  </w:abstractNum>
  <w:abstractNum w:abstractNumId="36">
    <w:nsid w:val="56DF67AE"/>
    <w:multiLevelType w:val="hybridMultilevel"/>
    <w:tmpl w:val="97FE6AA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57FF1C57"/>
    <w:multiLevelType w:val="multilevel"/>
    <w:tmpl w:val="2FDC95AE"/>
    <w:lvl w:ilvl="0">
      <w:start w:val="1"/>
      <w:numFmt w:val="decimal"/>
      <w:lvlText w:val="2.%1."/>
      <w:lvlJc w:val="left"/>
      <w:pPr>
        <w:ind w:left="5235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5E52417B"/>
    <w:multiLevelType w:val="hybridMultilevel"/>
    <w:tmpl w:val="A328BF1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>
    <w:nsid w:val="61444889"/>
    <w:multiLevelType w:val="hybridMultilevel"/>
    <w:tmpl w:val="0ACCA7A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A52112"/>
    <w:multiLevelType w:val="hybridMultilevel"/>
    <w:tmpl w:val="D5408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8832FDC"/>
    <w:multiLevelType w:val="hybridMultilevel"/>
    <w:tmpl w:val="A07ADBB8"/>
    <w:lvl w:ilvl="0" w:tplc="25EA0684">
      <w:start w:val="1"/>
      <w:numFmt w:val="bullet"/>
      <w:lvlText w:val="−"/>
      <w:lvlJc w:val="left"/>
      <w:pPr>
        <w:ind w:left="17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42">
    <w:nsid w:val="69F10F97"/>
    <w:multiLevelType w:val="multilevel"/>
    <w:tmpl w:val="23141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6B80682F"/>
    <w:multiLevelType w:val="hybridMultilevel"/>
    <w:tmpl w:val="4DF2A06A"/>
    <w:lvl w:ilvl="0" w:tplc="518A846E">
      <w:start w:val="1"/>
      <w:numFmt w:val="russianLower"/>
      <w:lvlText w:val="%1)"/>
      <w:lvlJc w:val="left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4">
    <w:nsid w:val="7111734B"/>
    <w:multiLevelType w:val="multilevel"/>
    <w:tmpl w:val="A0BA6C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5">
    <w:nsid w:val="76CD7726"/>
    <w:multiLevelType w:val="multilevel"/>
    <w:tmpl w:val="5BF2D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0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440"/>
      </w:pPr>
      <w:rPr>
        <w:rFonts w:hint="default"/>
      </w:rPr>
    </w:lvl>
  </w:abstractNum>
  <w:num w:numId="1">
    <w:abstractNumId w:val="39"/>
  </w:num>
  <w:num w:numId="2">
    <w:abstractNumId w:val="9"/>
  </w:num>
  <w:num w:numId="3">
    <w:abstractNumId w:val="16"/>
  </w:num>
  <w:num w:numId="4">
    <w:abstractNumId w:val="7"/>
  </w:num>
  <w:num w:numId="5">
    <w:abstractNumId w:val="35"/>
  </w:num>
  <w:num w:numId="6">
    <w:abstractNumId w:val="37"/>
  </w:num>
  <w:num w:numId="7">
    <w:abstractNumId w:val="27"/>
  </w:num>
  <w:num w:numId="8">
    <w:abstractNumId w:val="2"/>
  </w:num>
  <w:num w:numId="9">
    <w:abstractNumId w:val="23"/>
  </w:num>
  <w:num w:numId="10">
    <w:abstractNumId w:val="19"/>
  </w:num>
  <w:num w:numId="11">
    <w:abstractNumId w:val="22"/>
  </w:num>
  <w:num w:numId="12">
    <w:abstractNumId w:val="41"/>
  </w:num>
  <w:num w:numId="13">
    <w:abstractNumId w:val="45"/>
  </w:num>
  <w:num w:numId="14">
    <w:abstractNumId w:val="6"/>
  </w:num>
  <w:num w:numId="15">
    <w:abstractNumId w:val="25"/>
  </w:num>
  <w:num w:numId="16">
    <w:abstractNumId w:val="28"/>
  </w:num>
  <w:num w:numId="17">
    <w:abstractNumId w:val="24"/>
  </w:num>
  <w:num w:numId="18">
    <w:abstractNumId w:val="21"/>
  </w:num>
  <w:num w:numId="19">
    <w:abstractNumId w:val="3"/>
  </w:num>
  <w:num w:numId="20">
    <w:abstractNumId w:val="15"/>
  </w:num>
  <w:num w:numId="21">
    <w:abstractNumId w:val="31"/>
  </w:num>
  <w:num w:numId="22">
    <w:abstractNumId w:val="17"/>
  </w:num>
  <w:num w:numId="23">
    <w:abstractNumId w:val="36"/>
  </w:num>
  <w:num w:numId="24">
    <w:abstractNumId w:val="13"/>
  </w:num>
  <w:num w:numId="25">
    <w:abstractNumId w:val="5"/>
  </w:num>
  <w:num w:numId="26">
    <w:abstractNumId w:val="1"/>
  </w:num>
  <w:num w:numId="27">
    <w:abstractNumId w:val="26"/>
  </w:num>
  <w:num w:numId="28">
    <w:abstractNumId w:val="11"/>
  </w:num>
  <w:num w:numId="29">
    <w:abstractNumId w:val="38"/>
  </w:num>
  <w:num w:numId="30">
    <w:abstractNumId w:val="10"/>
  </w:num>
  <w:num w:numId="31">
    <w:abstractNumId w:val="42"/>
  </w:num>
  <w:num w:numId="32">
    <w:abstractNumId w:val="34"/>
  </w:num>
  <w:num w:numId="33">
    <w:abstractNumId w:val="4"/>
  </w:num>
  <w:num w:numId="34">
    <w:abstractNumId w:val="44"/>
  </w:num>
  <w:num w:numId="35">
    <w:abstractNumId w:val="12"/>
  </w:num>
  <w:num w:numId="36">
    <w:abstractNumId w:val="0"/>
  </w:num>
  <w:num w:numId="37">
    <w:abstractNumId w:val="8"/>
  </w:num>
  <w:num w:numId="38">
    <w:abstractNumId w:val="20"/>
  </w:num>
  <w:num w:numId="39">
    <w:abstractNumId w:val="14"/>
  </w:num>
  <w:num w:numId="40">
    <w:abstractNumId w:val="33"/>
  </w:num>
  <w:num w:numId="41">
    <w:abstractNumId w:val="30"/>
  </w:num>
  <w:num w:numId="42">
    <w:abstractNumId w:val="40"/>
  </w:num>
  <w:num w:numId="43">
    <w:abstractNumId w:val="32"/>
  </w:num>
  <w:num w:numId="44">
    <w:abstractNumId w:val="18"/>
  </w:num>
  <w:num w:numId="45">
    <w:abstractNumId w:val="43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A03"/>
    <w:rsid w:val="00006D08"/>
    <w:rsid w:val="00023989"/>
    <w:rsid w:val="000263E6"/>
    <w:rsid w:val="00053A3F"/>
    <w:rsid w:val="00090CF1"/>
    <w:rsid w:val="00100466"/>
    <w:rsid w:val="00107D4F"/>
    <w:rsid w:val="00120716"/>
    <w:rsid w:val="001B0E21"/>
    <w:rsid w:val="001C2F78"/>
    <w:rsid w:val="001E396D"/>
    <w:rsid w:val="001E39ED"/>
    <w:rsid w:val="00202A03"/>
    <w:rsid w:val="00255ABE"/>
    <w:rsid w:val="002660EA"/>
    <w:rsid w:val="00273C02"/>
    <w:rsid w:val="002832BD"/>
    <w:rsid w:val="00293B01"/>
    <w:rsid w:val="002B1CA4"/>
    <w:rsid w:val="002D72A6"/>
    <w:rsid w:val="002E22E6"/>
    <w:rsid w:val="00323894"/>
    <w:rsid w:val="0034502E"/>
    <w:rsid w:val="00351E7A"/>
    <w:rsid w:val="003612EE"/>
    <w:rsid w:val="00374FFD"/>
    <w:rsid w:val="003815BF"/>
    <w:rsid w:val="003A223D"/>
    <w:rsid w:val="003B7EC4"/>
    <w:rsid w:val="003C0DAF"/>
    <w:rsid w:val="004061E3"/>
    <w:rsid w:val="00410B21"/>
    <w:rsid w:val="004138F8"/>
    <w:rsid w:val="00447E99"/>
    <w:rsid w:val="004623BF"/>
    <w:rsid w:val="00495B11"/>
    <w:rsid w:val="004D0B3F"/>
    <w:rsid w:val="004D456D"/>
    <w:rsid w:val="00501CF4"/>
    <w:rsid w:val="005142CC"/>
    <w:rsid w:val="00530060"/>
    <w:rsid w:val="005334C3"/>
    <w:rsid w:val="00553D13"/>
    <w:rsid w:val="00565AC2"/>
    <w:rsid w:val="005D1EA8"/>
    <w:rsid w:val="005F04B0"/>
    <w:rsid w:val="00612432"/>
    <w:rsid w:val="006549D0"/>
    <w:rsid w:val="006570A0"/>
    <w:rsid w:val="00671B3F"/>
    <w:rsid w:val="007403C1"/>
    <w:rsid w:val="00747AD9"/>
    <w:rsid w:val="007661C0"/>
    <w:rsid w:val="007701AD"/>
    <w:rsid w:val="00787EA6"/>
    <w:rsid w:val="007939CD"/>
    <w:rsid w:val="007B17F7"/>
    <w:rsid w:val="007E5F92"/>
    <w:rsid w:val="00857808"/>
    <w:rsid w:val="00862842"/>
    <w:rsid w:val="008C335B"/>
    <w:rsid w:val="008D6360"/>
    <w:rsid w:val="008E130F"/>
    <w:rsid w:val="008F569E"/>
    <w:rsid w:val="008F6FF3"/>
    <w:rsid w:val="00923068"/>
    <w:rsid w:val="00937122"/>
    <w:rsid w:val="009430D8"/>
    <w:rsid w:val="00960863"/>
    <w:rsid w:val="0097141B"/>
    <w:rsid w:val="009744D1"/>
    <w:rsid w:val="009C0BC9"/>
    <w:rsid w:val="009D0438"/>
    <w:rsid w:val="009F7889"/>
    <w:rsid w:val="00A17B0A"/>
    <w:rsid w:val="00A33667"/>
    <w:rsid w:val="00A42A7A"/>
    <w:rsid w:val="00A5299A"/>
    <w:rsid w:val="00A63818"/>
    <w:rsid w:val="00A86B8C"/>
    <w:rsid w:val="00AD6B05"/>
    <w:rsid w:val="00B027E4"/>
    <w:rsid w:val="00B36822"/>
    <w:rsid w:val="00B403A1"/>
    <w:rsid w:val="00B40F73"/>
    <w:rsid w:val="00B47EB8"/>
    <w:rsid w:val="00B530F1"/>
    <w:rsid w:val="00B6517D"/>
    <w:rsid w:val="00BB16C8"/>
    <w:rsid w:val="00BC0CE7"/>
    <w:rsid w:val="00BC43E6"/>
    <w:rsid w:val="00C30C46"/>
    <w:rsid w:val="00C53353"/>
    <w:rsid w:val="00CB2533"/>
    <w:rsid w:val="00CF388D"/>
    <w:rsid w:val="00D041B0"/>
    <w:rsid w:val="00D1422B"/>
    <w:rsid w:val="00D20FEB"/>
    <w:rsid w:val="00D44B5E"/>
    <w:rsid w:val="00DA6631"/>
    <w:rsid w:val="00DB4EE3"/>
    <w:rsid w:val="00DF7392"/>
    <w:rsid w:val="00E036BF"/>
    <w:rsid w:val="00E078A0"/>
    <w:rsid w:val="00E14EBC"/>
    <w:rsid w:val="00E354DF"/>
    <w:rsid w:val="00E413AF"/>
    <w:rsid w:val="00E51E45"/>
    <w:rsid w:val="00E76F19"/>
    <w:rsid w:val="00E83AA2"/>
    <w:rsid w:val="00EB1BC6"/>
    <w:rsid w:val="00EB33F2"/>
    <w:rsid w:val="00F04523"/>
    <w:rsid w:val="00F118A5"/>
    <w:rsid w:val="00F21988"/>
    <w:rsid w:val="00FD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2A03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B17F7"/>
    <w:rPr>
      <w:sz w:val="16"/>
      <w:szCs w:val="16"/>
    </w:rPr>
  </w:style>
  <w:style w:type="paragraph" w:styleId="a5">
    <w:name w:val="annotation text"/>
    <w:basedOn w:val="a"/>
    <w:link w:val="a6"/>
    <w:unhideWhenUsed/>
    <w:rsid w:val="007B17F7"/>
  </w:style>
  <w:style w:type="character" w:customStyle="1" w:styleId="a6">
    <w:name w:val="Текст примечания Знак"/>
    <w:basedOn w:val="a0"/>
    <w:link w:val="a5"/>
    <w:rsid w:val="007B17F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17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17F7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7F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530F1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53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530F1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e">
    <w:name w:val="Body Text"/>
    <w:basedOn w:val="a"/>
    <w:link w:val="af"/>
    <w:rsid w:val="00B530F1"/>
    <w:pPr>
      <w:autoSpaceDE/>
      <w:autoSpaceDN/>
      <w:jc w:val="both"/>
    </w:pPr>
    <w:rPr>
      <w:rFonts w:eastAsia="Times New Roman"/>
      <w:sz w:val="28"/>
    </w:rPr>
  </w:style>
  <w:style w:type="character" w:customStyle="1" w:styleId="af">
    <w:name w:val="Основной текст Знак"/>
    <w:basedOn w:val="a0"/>
    <w:link w:val="ae"/>
    <w:rsid w:val="00B53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0F1"/>
    <w:pPr>
      <w:overflowPunct w:val="0"/>
      <w:jc w:val="both"/>
    </w:pPr>
    <w:rPr>
      <w:rFonts w:eastAsia="Calibri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D6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6B0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AD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D6B05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jc w:val="both"/>
    </w:pPr>
    <w:rPr>
      <w:rFonts w:eastAsia="Times New Roman"/>
      <w:color w:val="0000FF"/>
    </w:rPr>
  </w:style>
  <w:style w:type="paragraph" w:customStyle="1" w:styleId="22">
    <w:name w:val="Без интервала2"/>
    <w:rsid w:val="00AD6B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410B21"/>
    <w:pPr>
      <w:autoSpaceDE/>
      <w:autoSpaceDN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rsid w:val="00410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410B21"/>
    <w:rPr>
      <w:vertAlign w:val="superscript"/>
    </w:rPr>
  </w:style>
  <w:style w:type="paragraph" w:styleId="23">
    <w:name w:val="Body Text Indent 2"/>
    <w:basedOn w:val="a"/>
    <w:link w:val="24"/>
    <w:uiPriority w:val="99"/>
    <w:rsid w:val="009C0BC9"/>
    <w:pPr>
      <w:autoSpaceDE/>
      <w:autoSpaceDN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C0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F7392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73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2A03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B17F7"/>
    <w:rPr>
      <w:sz w:val="16"/>
      <w:szCs w:val="16"/>
    </w:rPr>
  </w:style>
  <w:style w:type="paragraph" w:styleId="a5">
    <w:name w:val="annotation text"/>
    <w:basedOn w:val="a"/>
    <w:link w:val="a6"/>
    <w:unhideWhenUsed/>
    <w:rsid w:val="007B17F7"/>
  </w:style>
  <w:style w:type="character" w:customStyle="1" w:styleId="a6">
    <w:name w:val="Текст примечания Знак"/>
    <w:basedOn w:val="a0"/>
    <w:link w:val="a5"/>
    <w:rsid w:val="007B17F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17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17F7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7F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530F1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53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530F1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e">
    <w:name w:val="Body Text"/>
    <w:basedOn w:val="a"/>
    <w:link w:val="af"/>
    <w:rsid w:val="00B530F1"/>
    <w:pPr>
      <w:autoSpaceDE/>
      <w:autoSpaceDN/>
      <w:jc w:val="both"/>
    </w:pPr>
    <w:rPr>
      <w:rFonts w:eastAsia="Times New Roman"/>
      <w:sz w:val="28"/>
    </w:rPr>
  </w:style>
  <w:style w:type="character" w:customStyle="1" w:styleId="af">
    <w:name w:val="Основной текст Знак"/>
    <w:basedOn w:val="a0"/>
    <w:link w:val="ae"/>
    <w:rsid w:val="00B53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0F1"/>
    <w:pPr>
      <w:overflowPunct w:val="0"/>
      <w:jc w:val="both"/>
    </w:pPr>
    <w:rPr>
      <w:rFonts w:eastAsia="Calibri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D6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6B0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AD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D6B05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jc w:val="both"/>
    </w:pPr>
    <w:rPr>
      <w:rFonts w:eastAsia="Times New Roman"/>
      <w:color w:val="0000FF"/>
    </w:rPr>
  </w:style>
  <w:style w:type="paragraph" w:customStyle="1" w:styleId="22">
    <w:name w:val="Без интервала2"/>
    <w:rsid w:val="00AD6B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410B21"/>
    <w:pPr>
      <w:autoSpaceDE/>
      <w:autoSpaceDN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rsid w:val="00410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410B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57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mskty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ivanova_eb</dc:creator>
  <cp:lastModifiedBy>patserina</cp:lastModifiedBy>
  <cp:revision>14</cp:revision>
  <cp:lastPrinted>2018-10-15T04:55:00Z</cp:lastPrinted>
  <dcterms:created xsi:type="dcterms:W3CDTF">2018-03-13T11:47:00Z</dcterms:created>
  <dcterms:modified xsi:type="dcterms:W3CDTF">2018-10-15T04:58:00Z</dcterms:modified>
</cp:coreProperties>
</file>